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57C8" w14:textId="1DC577D1" w:rsidR="00E847D0" w:rsidRPr="00E847D0" w:rsidRDefault="00E847D0" w:rsidP="00E847D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9A79E5">
        <w:rPr>
          <w:rFonts w:ascii="Arial" w:hAnsi="Arial" w:cs="Arial"/>
          <w:b/>
          <w:bCs/>
        </w:rPr>
        <w:t>3</w:t>
      </w:r>
      <w:r w:rsidR="00685938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BD32F5">
        <w:rPr>
          <w:rFonts w:ascii="Arial" w:hAnsi="Arial" w:cs="Arial"/>
          <w:b/>
          <w:bCs/>
        </w:rPr>
        <w:t>R1-</w:t>
      </w:r>
      <w:r w:rsidR="00383441">
        <w:rPr>
          <w:rFonts w:ascii="Arial" w:hAnsi="Arial" w:cs="Arial"/>
          <w:b/>
          <w:bCs/>
        </w:rPr>
        <w:t>2008459</w:t>
      </w:r>
    </w:p>
    <w:p w14:paraId="498D7BE2" w14:textId="0CA30113" w:rsidR="00E847D0" w:rsidRPr="00D66952" w:rsidRDefault="00E847D0" w:rsidP="00E847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E847D0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2B7E2A" w:rsidRPr="002B7E2A">
        <w:rPr>
          <w:rFonts w:ascii="Arial" w:eastAsia="MS Mincho" w:hAnsi="Arial" w:cs="Arial"/>
          <w:b/>
          <w:bCs/>
          <w:lang w:val="en-GB" w:eastAsia="ja-JP"/>
        </w:rPr>
        <w:t>October 26</w:t>
      </w:r>
      <w:r w:rsidR="002B7E2A" w:rsidRPr="002B7E2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2B7E2A" w:rsidRPr="002B7E2A">
        <w:rPr>
          <w:rFonts w:ascii="Arial" w:eastAsia="MS Mincho" w:hAnsi="Arial" w:cs="Arial"/>
          <w:b/>
          <w:bCs/>
          <w:lang w:val="en-GB" w:eastAsia="ja-JP"/>
        </w:rPr>
        <w:t xml:space="preserve"> – November 13</w:t>
      </w:r>
      <w:r w:rsidR="002B7E2A" w:rsidRPr="002B7E2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2B7E2A" w:rsidRPr="002B7E2A">
        <w:rPr>
          <w:rFonts w:ascii="Arial" w:eastAsia="MS Mincho" w:hAnsi="Arial" w:cs="Arial"/>
          <w:b/>
          <w:bCs/>
          <w:lang w:val="en-GB" w:eastAsia="ja-JP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74C90092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85938">
        <w:rPr>
          <w:sz w:val="22"/>
          <w:szCs w:val="22"/>
        </w:rPr>
        <w:t>8.</w:t>
      </w:r>
      <w:r w:rsidR="007B38C1">
        <w:rPr>
          <w:sz w:val="22"/>
          <w:szCs w:val="22"/>
        </w:rPr>
        <w:t>2</w:t>
      </w:r>
      <w:r w:rsidR="00685938">
        <w:rPr>
          <w:sz w:val="22"/>
          <w:szCs w:val="22"/>
        </w:rPr>
        <w:t>.</w:t>
      </w:r>
      <w:r w:rsidR="0038344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238075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83441" w:rsidRPr="00383441">
        <w:rPr>
          <w:sz w:val="22"/>
          <w:szCs w:val="22"/>
        </w:rPr>
        <w:t>Evaluation results for Physical Layer Design for NR above 52.6GHz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6B3A0F12" w14:textId="018D0E9C" w:rsidR="001A7109" w:rsidRDefault="001A7109" w:rsidP="001A7109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 new study item was proposed in RAN #86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A3727"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and updated in RAN1 #88e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_Ref47610377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A3727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with a goal </w:t>
      </w:r>
      <w:r w:rsidR="00EA3727">
        <w:rPr>
          <w:sz w:val="22"/>
          <w:szCs w:val="22"/>
          <w:lang w:val="en-US"/>
        </w:rPr>
        <w:t>to</w:t>
      </w:r>
      <w:r>
        <w:rPr>
          <w:sz w:val="22"/>
          <w:szCs w:val="22"/>
          <w:lang w:val="en-US"/>
        </w:rPr>
        <w:t>:</w:t>
      </w:r>
    </w:p>
    <w:p w14:paraId="542C1D51" w14:textId="4A29A48E" w:rsidR="002B7E2A" w:rsidRPr="002B7E2A" w:rsidRDefault="002B7E2A" w:rsidP="002B7E2A">
      <w:pPr>
        <w:pStyle w:val="0Maintext"/>
        <w:numPr>
          <w:ilvl w:val="0"/>
          <w:numId w:val="49"/>
        </w:numPr>
        <w:spacing w:after="0" w:line="240" w:lineRule="auto"/>
        <w:rPr>
          <w:rFonts w:ascii="Times" w:eastAsia="Batang" w:hAnsi="Times"/>
          <w:sz w:val="22"/>
          <w:szCs w:val="22"/>
          <w:lang w:val="en-US"/>
        </w:rPr>
      </w:pPr>
      <w:r w:rsidRPr="002B7E2A">
        <w:rPr>
          <w:rFonts w:ascii="Times" w:eastAsia="Batang" w:hAnsi="Times"/>
          <w:sz w:val="22"/>
          <w:szCs w:val="22"/>
          <w:lang w:val="en-US"/>
        </w:rPr>
        <w:t xml:space="preserve">Study </w:t>
      </w:r>
      <w:r w:rsidR="00EA3727">
        <w:rPr>
          <w:rFonts w:ascii="Times" w:eastAsia="Batang" w:hAnsi="Times"/>
          <w:sz w:val="22"/>
          <w:szCs w:val="22"/>
          <w:lang w:val="en-US"/>
        </w:rPr>
        <w:t>the</w:t>
      </w:r>
      <w:r w:rsidRPr="002B7E2A">
        <w:rPr>
          <w:rFonts w:ascii="Times" w:eastAsia="Batang" w:hAnsi="Times"/>
          <w:sz w:val="22"/>
          <w:szCs w:val="22"/>
          <w:lang w:val="en-US"/>
        </w:rPr>
        <w:t xml:space="preserve"> required changes to NR using existing DL/UL NR waveform to support operation between 52.6 GHz and 71 GHz</w:t>
      </w:r>
    </w:p>
    <w:p w14:paraId="398A9D70" w14:textId="6404A503" w:rsidR="002B7E2A" w:rsidRPr="002B7E2A" w:rsidRDefault="002B7E2A" w:rsidP="00A026E1">
      <w:pPr>
        <w:pStyle w:val="0Maintext"/>
        <w:numPr>
          <w:ilvl w:val="1"/>
          <w:numId w:val="49"/>
        </w:numPr>
        <w:spacing w:after="0" w:afterAutospacing="0" w:line="240" w:lineRule="auto"/>
        <w:rPr>
          <w:sz w:val="22"/>
          <w:szCs w:val="22"/>
          <w:lang w:val="en-US"/>
        </w:rPr>
      </w:pPr>
      <w:r w:rsidRPr="002B7E2A">
        <w:rPr>
          <w:rFonts w:ascii="Times" w:eastAsia="Batang" w:hAnsi="Times"/>
          <w:sz w:val="22"/>
          <w:szCs w:val="22"/>
          <w:lang w:val="en-US"/>
        </w:rPr>
        <w:t xml:space="preserve">Study </w:t>
      </w:r>
      <w:r w:rsidR="00EA3727">
        <w:rPr>
          <w:rFonts w:ascii="Times" w:eastAsia="Batang" w:hAnsi="Times"/>
          <w:sz w:val="22"/>
          <w:szCs w:val="22"/>
          <w:lang w:val="en-US"/>
        </w:rPr>
        <w:t>the</w:t>
      </w:r>
      <w:r w:rsidRPr="002B7E2A">
        <w:rPr>
          <w:rFonts w:ascii="Times" w:eastAsia="Batang" w:hAnsi="Times"/>
          <w:sz w:val="22"/>
          <w:szCs w:val="22"/>
          <w:lang w:val="en-US"/>
        </w:rPr>
        <w:t xml:space="preserve"> applicable numerology including subcarrier spacing, channel BW (inc. maximum), and their impact to FR2 physical layer design to support system functionality considering practical RF impairments [RAN1, RAN4].</w:t>
      </w:r>
    </w:p>
    <w:p w14:paraId="43CCB092" w14:textId="00FA2160" w:rsidR="004B05E8" w:rsidRPr="002B7E2A" w:rsidRDefault="002B7E2A" w:rsidP="00A026E1">
      <w:pPr>
        <w:pStyle w:val="0Maintext"/>
        <w:numPr>
          <w:ilvl w:val="1"/>
          <w:numId w:val="49"/>
        </w:numPr>
        <w:spacing w:after="0" w:afterAutospacing="0" w:line="240" w:lineRule="auto"/>
        <w:rPr>
          <w:sz w:val="22"/>
          <w:szCs w:val="22"/>
          <w:lang w:val="en-US"/>
        </w:rPr>
      </w:pPr>
      <w:r>
        <w:rPr>
          <w:rFonts w:ascii="Times" w:eastAsia="Batang" w:hAnsi="Times"/>
          <w:sz w:val="22"/>
          <w:szCs w:val="22"/>
          <w:lang w:val="en-US"/>
        </w:rPr>
        <w:t>I</w:t>
      </w:r>
      <w:r w:rsidRPr="002B7E2A">
        <w:rPr>
          <w:rFonts w:ascii="Times" w:eastAsia="Batang" w:hAnsi="Times"/>
          <w:sz w:val="22"/>
          <w:szCs w:val="22"/>
          <w:lang w:val="en-US"/>
        </w:rPr>
        <w:t>dentify potential critical problems to physical signal/channels, if any [RAN1]</w:t>
      </w:r>
      <w:r>
        <w:rPr>
          <w:rFonts w:ascii="Times" w:eastAsia="Batang" w:hAnsi="Times"/>
          <w:sz w:val="22"/>
          <w:szCs w:val="22"/>
          <w:lang w:val="en-US"/>
        </w:rPr>
        <w:t>.</w:t>
      </w:r>
    </w:p>
    <w:p w14:paraId="16DF13BB" w14:textId="77777777" w:rsidR="002B7E2A" w:rsidRPr="002B7E2A" w:rsidRDefault="002B7E2A" w:rsidP="002B7E2A">
      <w:pPr>
        <w:pStyle w:val="0Maintext"/>
        <w:spacing w:after="0" w:afterAutospacing="0" w:line="240" w:lineRule="auto"/>
        <w:ind w:left="1080" w:firstLine="0"/>
        <w:rPr>
          <w:sz w:val="22"/>
          <w:szCs w:val="22"/>
          <w:lang w:val="en-US"/>
        </w:rPr>
      </w:pPr>
    </w:p>
    <w:p w14:paraId="2B89EDAD" w14:textId="7A9F083F" w:rsidR="00033C6F" w:rsidRDefault="00285DD5" w:rsidP="00D371A7">
      <w:pPr>
        <w:jc w:val="both"/>
        <w:rPr>
          <w:rFonts w:cs="Batang"/>
          <w:sz w:val="22"/>
          <w:szCs w:val="22"/>
          <w:lang w:eastAsia="en-US"/>
        </w:rPr>
      </w:pPr>
      <w:r>
        <w:rPr>
          <w:rFonts w:cs="Batang"/>
          <w:sz w:val="22"/>
          <w:szCs w:val="22"/>
          <w:lang w:eastAsia="en-US"/>
        </w:rPr>
        <w:t xml:space="preserve">In </w:t>
      </w:r>
      <w:r w:rsidR="002B7E2A">
        <w:rPr>
          <w:rFonts w:cs="Batang"/>
          <w:sz w:val="22"/>
          <w:szCs w:val="22"/>
          <w:lang w:eastAsia="en-US"/>
        </w:rPr>
        <w:t xml:space="preserve">RAN1 #101-e and #102-e, agreements on </w:t>
      </w:r>
      <w:r w:rsidR="006757A7">
        <w:rPr>
          <w:rFonts w:cs="Batang"/>
          <w:sz w:val="22"/>
          <w:szCs w:val="22"/>
          <w:lang w:eastAsia="en-US"/>
        </w:rPr>
        <w:t xml:space="preserve">evaluation  </w:t>
      </w:r>
      <w:r w:rsidR="002B7E2A">
        <w:rPr>
          <w:rFonts w:cs="Batang"/>
          <w:sz w:val="22"/>
          <w:szCs w:val="22"/>
          <w:lang w:eastAsia="en-US"/>
        </w:rPr>
        <w:t xml:space="preserve">assumptions </w:t>
      </w:r>
      <w:r w:rsidR="006757A7">
        <w:rPr>
          <w:rFonts w:cs="Batang"/>
          <w:sz w:val="22"/>
          <w:szCs w:val="22"/>
          <w:lang w:eastAsia="en-US"/>
        </w:rPr>
        <w:t xml:space="preserve">and parameters </w:t>
      </w:r>
      <w:r w:rsidR="002B7E2A">
        <w:rPr>
          <w:rFonts w:cs="Batang"/>
          <w:sz w:val="22"/>
          <w:szCs w:val="22"/>
          <w:lang w:eastAsia="en-US"/>
        </w:rPr>
        <w:t xml:space="preserve">were made to facilitate the study </w:t>
      </w:r>
      <w:r w:rsidR="0062183A">
        <w:rPr>
          <w:rFonts w:cs="Batang"/>
          <w:sz w:val="22"/>
          <w:szCs w:val="22"/>
          <w:lang w:eastAsia="en-US"/>
        </w:rPr>
        <w:fldChar w:fldCharType="begin"/>
      </w:r>
      <w:r w:rsidR="0062183A">
        <w:rPr>
          <w:rFonts w:cs="Batang"/>
          <w:sz w:val="22"/>
          <w:szCs w:val="22"/>
          <w:lang w:eastAsia="en-US"/>
        </w:rPr>
        <w:instrText xml:space="preserve"> REF _Ref53742604 \r \h </w:instrText>
      </w:r>
      <w:r w:rsidR="0062183A">
        <w:rPr>
          <w:rFonts w:cs="Batang"/>
          <w:sz w:val="22"/>
          <w:szCs w:val="22"/>
          <w:lang w:eastAsia="en-US"/>
        </w:rPr>
      </w:r>
      <w:r w:rsidR="0062183A">
        <w:rPr>
          <w:rFonts w:cs="Batang"/>
          <w:sz w:val="22"/>
          <w:szCs w:val="22"/>
          <w:lang w:eastAsia="en-US"/>
        </w:rPr>
        <w:fldChar w:fldCharType="separate"/>
      </w:r>
      <w:r w:rsidR="00EA3727">
        <w:rPr>
          <w:rFonts w:cs="Batang"/>
          <w:sz w:val="22"/>
          <w:szCs w:val="22"/>
          <w:lang w:eastAsia="en-US"/>
        </w:rPr>
        <w:t>[5]</w:t>
      </w:r>
      <w:r w:rsidR="0062183A">
        <w:rPr>
          <w:rFonts w:cs="Batang"/>
          <w:sz w:val="22"/>
          <w:szCs w:val="22"/>
          <w:lang w:eastAsia="en-US"/>
        </w:rPr>
        <w:fldChar w:fldCharType="end"/>
      </w:r>
      <w:r w:rsidR="0062183A">
        <w:rPr>
          <w:rFonts w:cs="Batang"/>
          <w:sz w:val="22"/>
          <w:szCs w:val="22"/>
          <w:lang w:eastAsia="en-US"/>
        </w:rPr>
        <w:fldChar w:fldCharType="begin"/>
      </w:r>
      <w:r w:rsidR="0062183A">
        <w:rPr>
          <w:rFonts w:cs="Batang"/>
          <w:sz w:val="22"/>
          <w:szCs w:val="22"/>
          <w:lang w:eastAsia="en-US"/>
        </w:rPr>
        <w:instrText xml:space="preserve"> REF _Ref53742605 \r \h </w:instrText>
      </w:r>
      <w:r w:rsidR="0062183A">
        <w:rPr>
          <w:rFonts w:cs="Batang"/>
          <w:sz w:val="22"/>
          <w:szCs w:val="22"/>
          <w:lang w:eastAsia="en-US"/>
        </w:rPr>
      </w:r>
      <w:r w:rsidR="0062183A">
        <w:rPr>
          <w:rFonts w:cs="Batang"/>
          <w:sz w:val="22"/>
          <w:szCs w:val="22"/>
          <w:lang w:eastAsia="en-US"/>
        </w:rPr>
        <w:fldChar w:fldCharType="separate"/>
      </w:r>
      <w:r w:rsidR="00EA3727">
        <w:rPr>
          <w:rFonts w:cs="Batang"/>
          <w:sz w:val="22"/>
          <w:szCs w:val="22"/>
          <w:lang w:eastAsia="en-US"/>
        </w:rPr>
        <w:t>[6]</w:t>
      </w:r>
      <w:r w:rsidR="0062183A">
        <w:rPr>
          <w:rFonts w:cs="Batang"/>
          <w:sz w:val="22"/>
          <w:szCs w:val="22"/>
          <w:lang w:eastAsia="en-US"/>
        </w:rPr>
        <w:fldChar w:fldCharType="end"/>
      </w:r>
      <w:r w:rsidR="002B7E2A">
        <w:rPr>
          <w:rFonts w:cs="Batang"/>
          <w:sz w:val="22"/>
          <w:szCs w:val="22"/>
          <w:lang w:eastAsia="en-US"/>
        </w:rPr>
        <w:t xml:space="preserve">. In addition, agreements were made on possible </w:t>
      </w:r>
      <w:r w:rsidR="00A026E1">
        <w:rPr>
          <w:rFonts w:cs="Batang"/>
          <w:sz w:val="22"/>
          <w:szCs w:val="22"/>
          <w:lang w:eastAsia="en-US"/>
        </w:rPr>
        <w:t>changes to signals and channels arising from possible change</w:t>
      </w:r>
      <w:r w:rsidR="00EA3727">
        <w:rPr>
          <w:rFonts w:cs="Batang"/>
          <w:sz w:val="22"/>
          <w:szCs w:val="22"/>
          <w:lang w:eastAsia="en-US"/>
        </w:rPr>
        <w:t>s</w:t>
      </w:r>
      <w:r w:rsidR="00A026E1">
        <w:rPr>
          <w:rFonts w:cs="Batang"/>
          <w:sz w:val="22"/>
          <w:szCs w:val="22"/>
          <w:lang w:eastAsia="en-US"/>
        </w:rPr>
        <w:t xml:space="preserve"> in numerology. </w:t>
      </w:r>
      <w:r w:rsidR="002B7E2A">
        <w:rPr>
          <w:rFonts w:cs="Batang"/>
          <w:sz w:val="22"/>
          <w:szCs w:val="22"/>
          <w:lang w:eastAsia="en-US"/>
        </w:rPr>
        <w:t xml:space="preserve">In this contribution, we </w:t>
      </w:r>
      <w:r w:rsidR="00EA3727">
        <w:rPr>
          <w:rFonts w:cs="Batang"/>
          <w:sz w:val="22"/>
          <w:szCs w:val="22"/>
          <w:lang w:eastAsia="en-US"/>
        </w:rPr>
        <w:t xml:space="preserve">study the </w:t>
      </w:r>
      <w:r w:rsidR="0062183A">
        <w:rPr>
          <w:rFonts w:cs="Batang"/>
          <w:sz w:val="22"/>
          <w:szCs w:val="22"/>
          <w:lang w:eastAsia="en-US"/>
        </w:rPr>
        <w:t xml:space="preserve">phase noise mitigation algorithm </w:t>
      </w:r>
      <w:r w:rsidR="00EA3727">
        <w:rPr>
          <w:rFonts w:cs="Batang"/>
          <w:sz w:val="22"/>
          <w:szCs w:val="22"/>
          <w:lang w:eastAsia="en-US"/>
        </w:rPr>
        <w:t xml:space="preserve">and PTRS patterns </w:t>
      </w:r>
      <w:r w:rsidR="0062183A">
        <w:rPr>
          <w:rFonts w:cs="Batang"/>
          <w:sz w:val="22"/>
          <w:szCs w:val="22"/>
          <w:lang w:eastAsia="en-US"/>
        </w:rPr>
        <w:t xml:space="preserve">we use in our companion </w:t>
      </w:r>
      <w:r w:rsidR="00EA3727">
        <w:rPr>
          <w:rFonts w:cs="Batang"/>
          <w:sz w:val="22"/>
          <w:szCs w:val="22"/>
          <w:lang w:eastAsia="en-US"/>
        </w:rPr>
        <w:t>contribution on physical layer design for NR operation between 52.6 GHz and 71 GHz</w:t>
      </w:r>
      <w:r w:rsidR="0062183A">
        <w:rPr>
          <w:rFonts w:cs="Batang"/>
          <w:sz w:val="22"/>
          <w:szCs w:val="22"/>
          <w:lang w:eastAsia="en-US"/>
        </w:rPr>
        <w:t xml:space="preserve"> </w:t>
      </w:r>
      <w:r w:rsidR="0062183A">
        <w:rPr>
          <w:rFonts w:cs="Batang"/>
          <w:sz w:val="22"/>
          <w:szCs w:val="22"/>
          <w:lang w:eastAsia="en-US"/>
        </w:rPr>
        <w:fldChar w:fldCharType="begin"/>
      </w:r>
      <w:r w:rsidR="0062183A">
        <w:rPr>
          <w:rFonts w:cs="Batang"/>
          <w:sz w:val="22"/>
          <w:szCs w:val="22"/>
          <w:lang w:eastAsia="en-US"/>
        </w:rPr>
        <w:instrText xml:space="preserve"> REF _Ref53742728 \r \h </w:instrText>
      </w:r>
      <w:r w:rsidR="0062183A">
        <w:rPr>
          <w:rFonts w:cs="Batang"/>
          <w:sz w:val="22"/>
          <w:szCs w:val="22"/>
          <w:lang w:eastAsia="en-US"/>
        </w:rPr>
      </w:r>
      <w:r w:rsidR="0062183A">
        <w:rPr>
          <w:rFonts w:cs="Batang"/>
          <w:sz w:val="22"/>
          <w:szCs w:val="22"/>
          <w:lang w:eastAsia="en-US"/>
        </w:rPr>
        <w:fldChar w:fldCharType="separate"/>
      </w:r>
      <w:r w:rsidR="00EA3727">
        <w:rPr>
          <w:rFonts w:cs="Batang"/>
          <w:sz w:val="22"/>
          <w:szCs w:val="22"/>
          <w:lang w:eastAsia="en-US"/>
        </w:rPr>
        <w:t>[7]</w:t>
      </w:r>
      <w:r w:rsidR="0062183A">
        <w:rPr>
          <w:rFonts w:cs="Batang"/>
          <w:sz w:val="22"/>
          <w:szCs w:val="22"/>
          <w:lang w:eastAsia="en-US"/>
        </w:rPr>
        <w:fldChar w:fldCharType="end"/>
      </w:r>
      <w:r w:rsidR="0062183A">
        <w:rPr>
          <w:rFonts w:cs="Batang"/>
          <w:sz w:val="22"/>
          <w:szCs w:val="22"/>
          <w:lang w:eastAsia="en-US"/>
        </w:rPr>
        <w:t>.</w:t>
      </w:r>
      <w:r w:rsidR="00602BC1">
        <w:rPr>
          <w:rFonts w:cs="Batang"/>
          <w:sz w:val="22"/>
          <w:szCs w:val="22"/>
          <w:lang w:eastAsia="en-US"/>
        </w:rPr>
        <w:t xml:space="preserve"> </w:t>
      </w:r>
    </w:p>
    <w:p w14:paraId="1099C515" w14:textId="5D0EA188" w:rsidR="0050538C" w:rsidRPr="00766534" w:rsidRDefault="00B77CE0" w:rsidP="00B77CE0">
      <w:pPr>
        <w:pStyle w:val="Heading1"/>
      </w:pPr>
      <w:r>
        <w:t xml:space="preserve">Effect of </w:t>
      </w:r>
      <w:r w:rsidR="00C02175">
        <w:t>Phase Noise</w:t>
      </w:r>
      <w:r>
        <w:t xml:space="preserve"> on</w:t>
      </w:r>
      <w:r w:rsidRPr="00566326">
        <w:t xml:space="preserve"> operation between 52.6 GHz and 71 GHz</w:t>
      </w:r>
    </w:p>
    <w:p w14:paraId="2F8F187F" w14:textId="77777777" w:rsidR="00A46D13" w:rsidRDefault="00A46D13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In RAN1 #102-e, the following agreements were made:</w:t>
      </w:r>
    </w:p>
    <w:p w14:paraId="148F8562" w14:textId="77777777" w:rsidR="00A46D13" w:rsidRDefault="00A46D13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6D13" w14:paraId="08618B01" w14:textId="77777777" w:rsidTr="00A46D13">
        <w:tc>
          <w:tcPr>
            <w:tcW w:w="9350" w:type="dxa"/>
          </w:tcPr>
          <w:p w14:paraId="0EB892C5" w14:textId="77777777" w:rsidR="00A46D13" w:rsidRDefault="00A46D13" w:rsidP="00C02175">
            <w:pPr>
              <w:jc w:val="both"/>
              <w:rPr>
                <w:rFonts w:eastAsia="Batang"/>
                <w:iCs/>
                <w:color w:val="000000"/>
                <w:kern w:val="2"/>
                <w:sz w:val="22"/>
                <w:szCs w:val="22"/>
              </w:rPr>
            </w:pPr>
            <w:r w:rsidRPr="009B05FC">
              <w:rPr>
                <w:rFonts w:eastAsia="Batang"/>
                <w:iCs/>
                <w:color w:val="000000"/>
                <w:kern w:val="2"/>
                <w:sz w:val="22"/>
                <w:szCs w:val="22"/>
                <w:highlight w:val="green"/>
              </w:rPr>
              <w:t>Agreement:</w:t>
            </w:r>
          </w:p>
          <w:p w14:paraId="28801695" w14:textId="77777777" w:rsidR="00A46D13" w:rsidRPr="00A46D13" w:rsidRDefault="00A46D13" w:rsidP="00A46D13">
            <w:pPr>
              <w:pStyle w:val="ListParagraph"/>
              <w:numPr>
                <w:ilvl w:val="0"/>
                <w:numId w:val="49"/>
              </w:numPr>
              <w:ind w:leftChars="0"/>
              <w:jc w:val="both"/>
              <w:rPr>
                <w:iCs/>
                <w:color w:val="000000"/>
                <w:kern w:val="2"/>
                <w:sz w:val="22"/>
                <w:szCs w:val="22"/>
              </w:rPr>
            </w:pPr>
            <w:r w:rsidRPr="00A46D13">
              <w:rPr>
                <w:iCs/>
                <w:color w:val="000000"/>
                <w:kern w:val="2"/>
                <w:sz w:val="22"/>
                <w:szCs w:val="22"/>
              </w:rPr>
              <w:t>Consider at least the following aspects of PT-RS design for a given SCS</w:t>
            </w:r>
          </w:p>
          <w:p w14:paraId="54EF1530" w14:textId="77777777" w:rsidR="00A46D13" w:rsidRPr="00A46D13" w:rsidRDefault="00A46D13" w:rsidP="00A46D13">
            <w:pPr>
              <w:pStyle w:val="ListParagraph"/>
              <w:numPr>
                <w:ilvl w:val="1"/>
                <w:numId w:val="49"/>
              </w:numPr>
              <w:ind w:leftChars="0"/>
              <w:jc w:val="both"/>
              <w:rPr>
                <w:iCs/>
                <w:color w:val="000000"/>
                <w:kern w:val="2"/>
                <w:sz w:val="22"/>
                <w:szCs w:val="22"/>
              </w:rPr>
            </w:pPr>
            <w:r w:rsidRPr="00A46D13">
              <w:rPr>
                <w:iCs/>
                <w:color w:val="000000"/>
                <w:kern w:val="2"/>
                <w:sz w:val="22"/>
                <w:szCs w:val="22"/>
              </w:rPr>
              <w:t>Phase noise compensation performance of existing PT-RS design</w:t>
            </w:r>
          </w:p>
          <w:p w14:paraId="730CC214" w14:textId="77777777" w:rsidR="00A46D13" w:rsidRPr="00A46D13" w:rsidRDefault="00A46D13" w:rsidP="00A46D13">
            <w:pPr>
              <w:pStyle w:val="ListParagraph"/>
              <w:numPr>
                <w:ilvl w:val="1"/>
                <w:numId w:val="49"/>
              </w:numPr>
              <w:ind w:leftChars="0"/>
              <w:jc w:val="both"/>
              <w:rPr>
                <w:iCs/>
                <w:color w:val="000000"/>
                <w:kern w:val="2"/>
                <w:sz w:val="22"/>
                <w:szCs w:val="22"/>
              </w:rPr>
            </w:pPr>
            <w:r w:rsidRPr="00A46D13">
              <w:rPr>
                <w:iCs/>
                <w:color w:val="000000"/>
                <w:kern w:val="2"/>
                <w:sz w:val="22"/>
                <w:szCs w:val="22"/>
              </w:rPr>
              <w:t>Study of need of any modification/changes to existing PT-RS design</w:t>
            </w:r>
          </w:p>
          <w:p w14:paraId="4B7E6BD5" w14:textId="77777777" w:rsidR="00A46D13" w:rsidRPr="00A46D13" w:rsidRDefault="00A46D13" w:rsidP="00A46D13">
            <w:pPr>
              <w:pStyle w:val="ListParagraph"/>
              <w:numPr>
                <w:ilvl w:val="1"/>
                <w:numId w:val="49"/>
              </w:numPr>
              <w:ind w:leftChars="0"/>
              <w:jc w:val="both"/>
              <w:rPr>
                <w:iCs/>
                <w:color w:val="000000"/>
                <w:kern w:val="2"/>
                <w:sz w:val="22"/>
                <w:szCs w:val="22"/>
              </w:rPr>
            </w:pPr>
            <w:r w:rsidRPr="00A46D13">
              <w:rPr>
                <w:iCs/>
                <w:color w:val="000000"/>
                <w:kern w:val="2"/>
                <w:sz w:val="22"/>
                <w:szCs w:val="22"/>
              </w:rPr>
              <w:t>Potential modification to the PT-RS pattern or configuration to aid performance improvement for CP-OFDM and DFT-s-OFDM waveforms (if needed)</w:t>
            </w:r>
          </w:p>
          <w:p w14:paraId="40333ABF" w14:textId="4BFB99E1" w:rsidR="00A46D13" w:rsidRPr="00A46D13" w:rsidRDefault="00A46D13" w:rsidP="00A46D13">
            <w:pPr>
              <w:pStyle w:val="ListParagraph"/>
              <w:numPr>
                <w:ilvl w:val="1"/>
                <w:numId w:val="49"/>
              </w:numPr>
              <w:ind w:leftChars="0"/>
              <w:jc w:val="both"/>
              <w:rPr>
                <w:iCs/>
                <w:color w:val="000000"/>
                <w:kern w:val="2"/>
                <w:sz w:val="22"/>
                <w:szCs w:val="22"/>
              </w:rPr>
            </w:pPr>
            <w:r w:rsidRPr="00A46D13">
              <w:rPr>
                <w:iCs/>
                <w:color w:val="000000"/>
                <w:kern w:val="2"/>
                <w:sz w:val="22"/>
                <w:szCs w:val="22"/>
              </w:rPr>
              <w:t>Potential methods to aid ICI compensation at the receiver (if needed)</w:t>
            </w:r>
          </w:p>
        </w:tc>
      </w:tr>
    </w:tbl>
    <w:p w14:paraId="5CB1711D" w14:textId="5069CD6C" w:rsidR="00A46D13" w:rsidRDefault="009B05FC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 </w:t>
      </w:r>
    </w:p>
    <w:p w14:paraId="05FA9602" w14:textId="420C642E" w:rsidR="009B05FC" w:rsidRDefault="009B05FC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This paper discusses possible PTRS changes and methods to aid ICI compensation at the receiver. </w:t>
      </w:r>
    </w:p>
    <w:p w14:paraId="230498E2" w14:textId="77777777" w:rsidR="009B05FC" w:rsidRDefault="009B05FC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4F35BFFF" w14:textId="7E17D9AD" w:rsidR="00BF608F" w:rsidRDefault="00EA3727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T</w:t>
      </w:r>
      <w:r w:rsidR="00E630C8">
        <w:rPr>
          <w:rFonts w:eastAsia="Batang"/>
          <w:iCs/>
          <w:color w:val="000000"/>
          <w:kern w:val="2"/>
          <w:sz w:val="22"/>
          <w:szCs w:val="22"/>
        </w:rPr>
        <w:t xml:space="preserve">he SCS selected for operation between 52.6 GHz and 71 GHz can be selected based on Common Phase Error  (CPE) compensation only or on a combination of CPE compensation and Inter-Carrier Interference (ICI) compensation. 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t xml:space="preserve">To realize these gains, we modify the baseline Rel-15 PTRS pattern to a pattern more amenable to ICI cancellation. </w:t>
      </w:r>
      <w:r w:rsidR="00E630C8">
        <w:rPr>
          <w:rFonts w:eastAsia="Batang"/>
          <w:iCs/>
          <w:color w:val="000000"/>
          <w:kern w:val="2"/>
          <w:sz w:val="22"/>
          <w:szCs w:val="22"/>
        </w:rPr>
        <w:t xml:space="preserve">Our simulation results will </w:t>
      </w:r>
      <w:r>
        <w:rPr>
          <w:rFonts w:eastAsia="Batang"/>
          <w:iCs/>
          <w:color w:val="000000"/>
          <w:kern w:val="2"/>
          <w:sz w:val="22"/>
          <w:szCs w:val="22"/>
        </w:rPr>
        <w:t>demonstrate the a lower SCS can be used for operation between 52.6 GHz and 71 GHz with ICI compensation</w:t>
      </w:r>
      <w:r w:rsidR="00647210">
        <w:rPr>
          <w:rFonts w:eastAsia="Batang"/>
          <w:iCs/>
          <w:color w:val="000000"/>
          <w:kern w:val="2"/>
          <w:sz w:val="22"/>
          <w:szCs w:val="22"/>
        </w:rPr>
        <w:t>.</w:t>
      </w:r>
    </w:p>
    <w:p w14:paraId="7926B0BF" w14:textId="5C577A02" w:rsidR="00BF608F" w:rsidRDefault="00BF608F" w:rsidP="00C02175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27284672" w14:textId="7AC92F7B" w:rsidR="00593E3D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The PN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t xml:space="preserve"> in a system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can be separated into two components </w:t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>
        <w:rPr>
          <w:rFonts w:eastAsia="Batang"/>
          <w:iCs/>
          <w:color w:val="000000"/>
          <w:kern w:val="2"/>
          <w:sz w:val="22"/>
          <w:szCs w:val="22"/>
        </w:rPr>
        <w:instrText xml:space="preserve"> REF _Ref40216066 \r \h </w:instrText>
      </w:r>
      <w:r>
        <w:rPr>
          <w:rFonts w:eastAsia="Batang"/>
          <w:iCs/>
          <w:color w:val="000000"/>
          <w:kern w:val="2"/>
          <w:sz w:val="22"/>
          <w:szCs w:val="22"/>
        </w:rPr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rPr>
          <w:rFonts w:eastAsia="Batang"/>
          <w:iCs/>
          <w:color w:val="000000"/>
          <w:kern w:val="2"/>
          <w:sz w:val="22"/>
          <w:szCs w:val="22"/>
        </w:rPr>
        <w:t>[4]</w:t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. The first component is a Common Phase Error (CPE) that is </w:t>
      </w:r>
      <w:r w:rsidRPr="00BF608F">
        <w:rPr>
          <w:rFonts w:eastAsia="Batang"/>
          <w:iCs/>
          <w:color w:val="000000"/>
          <w:kern w:val="2"/>
          <w:sz w:val="22"/>
          <w:szCs w:val="22"/>
        </w:rPr>
        <w:t xml:space="preserve">added to every subcarrier 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and is </w:t>
      </w:r>
      <w:r w:rsidRPr="00BF608F">
        <w:rPr>
          <w:rFonts w:eastAsia="Batang"/>
          <w:iCs/>
          <w:color w:val="000000"/>
          <w:kern w:val="2"/>
          <w:sz w:val="22"/>
          <w:szCs w:val="22"/>
        </w:rPr>
        <w:t>proportional to its value multiplied by a complex number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. </w:t>
      </w:r>
      <w:r w:rsidR="00602BC1">
        <w:rPr>
          <w:rFonts w:eastAsia="Batang"/>
          <w:iCs/>
          <w:color w:val="000000"/>
          <w:kern w:val="2"/>
          <w:sz w:val="22"/>
          <w:szCs w:val="22"/>
        </w:rPr>
        <w:lastRenderedPageBreak/>
        <w:t>The r</w:t>
      </w:r>
      <w:r w:rsidR="00602BC1" w:rsidRPr="00602BC1">
        <w:rPr>
          <w:rFonts w:eastAsia="Batang"/>
          <w:iCs/>
          <w:color w:val="000000"/>
          <w:kern w:val="2"/>
          <w:sz w:val="22"/>
          <w:szCs w:val="22"/>
        </w:rPr>
        <w:t xml:space="preserve">otation is </w:t>
      </w:r>
      <w:r w:rsidR="00602BC1">
        <w:rPr>
          <w:rFonts w:eastAsia="Batang"/>
          <w:iCs/>
          <w:color w:val="000000"/>
          <w:kern w:val="2"/>
          <w:sz w:val="22"/>
          <w:szCs w:val="22"/>
        </w:rPr>
        <w:t xml:space="preserve">the </w:t>
      </w:r>
      <w:r w:rsidR="00602BC1" w:rsidRPr="00602BC1">
        <w:rPr>
          <w:rFonts w:eastAsia="Batang"/>
          <w:iCs/>
          <w:color w:val="000000"/>
          <w:kern w:val="2"/>
          <w:sz w:val="22"/>
          <w:szCs w:val="22"/>
        </w:rPr>
        <w:t>average of phase noise over all of samples. This average implies low frequencies of phase noise spectrum up to the inter-carrier spacing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t xml:space="preserve"> and i</w:t>
      </w:r>
      <w:r>
        <w:rPr>
          <w:rFonts w:eastAsia="Batang"/>
          <w:iCs/>
          <w:color w:val="000000"/>
          <w:kern w:val="2"/>
          <w:sz w:val="22"/>
          <w:szCs w:val="22"/>
        </w:rPr>
        <w:t>t affects every subcarrier equally. Typically, the CPE is easily corrected with the assistance of the Phase Tracking Reference Symbol (PTRS) in Rel-15/Rel-16</w:t>
      </w:r>
      <w:r w:rsidR="00593E3D">
        <w:rPr>
          <w:rFonts w:eastAsia="Batang"/>
          <w:iCs/>
          <w:color w:val="000000"/>
          <w:kern w:val="2"/>
          <w:sz w:val="22"/>
          <w:szCs w:val="22"/>
        </w:rPr>
        <w:t xml:space="preserve"> and single tap equalizer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. </w:t>
      </w:r>
    </w:p>
    <w:p w14:paraId="77DCDEC5" w14:textId="77777777" w:rsidR="00593E3D" w:rsidRDefault="00593E3D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2CC8BC6F" w14:textId="6EA98CEF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The second component is an Inter-Carrier-Interference (ICI) error that is the </w:t>
      </w:r>
      <w:r w:rsidRPr="00BF608F">
        <w:rPr>
          <w:rFonts w:eastAsia="Batang"/>
          <w:iCs/>
          <w:color w:val="000000"/>
          <w:kern w:val="2"/>
          <w:sz w:val="22"/>
          <w:szCs w:val="22"/>
        </w:rPr>
        <w:t xml:space="preserve">summation of the information of the other  sub-carriers each multiplied by some complex number </w:t>
      </w:r>
      <w:r>
        <w:rPr>
          <w:rFonts w:eastAsia="Batang"/>
          <w:iCs/>
          <w:color w:val="000000"/>
          <w:kern w:val="2"/>
          <w:sz w:val="22"/>
          <w:szCs w:val="22"/>
        </w:rPr>
        <w:t>and h</w:t>
      </w:r>
      <w:r w:rsidRPr="00BF608F">
        <w:rPr>
          <w:rFonts w:eastAsia="Batang"/>
          <w:iCs/>
          <w:color w:val="000000"/>
          <w:kern w:val="2"/>
          <w:sz w:val="22"/>
          <w:szCs w:val="22"/>
        </w:rPr>
        <w:t>as appearance of Gaussian noise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. 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t>T</w:t>
      </w:r>
      <w:r w:rsidR="00593E3D" w:rsidRPr="00593E3D">
        <w:rPr>
          <w:rFonts w:eastAsia="Batang"/>
          <w:iCs/>
          <w:color w:val="000000"/>
          <w:kern w:val="2"/>
          <w:sz w:val="22"/>
          <w:szCs w:val="22"/>
        </w:rPr>
        <w:t xml:space="preserve">he spectral components of phase noise that contribute to the magnitude of this error are those from  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t>the SCS</w:t>
      </w:r>
      <w:r w:rsidR="00593E3D" w:rsidRPr="00593E3D">
        <w:rPr>
          <w:rFonts w:eastAsia="Batang"/>
          <w:iCs/>
          <w:color w:val="000000"/>
          <w:kern w:val="2"/>
          <w:sz w:val="22"/>
          <w:szCs w:val="22"/>
        </w:rPr>
        <w:t xml:space="preserve"> up to the total phase noise bandwidth. 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Typically, the ICI can be corrected by using 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t xml:space="preserve">additional 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signal processing at the receiver. </w:t>
      </w:r>
    </w:p>
    <w:p w14:paraId="2BF1BDE6" w14:textId="77777777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740EF6A5" w14:textId="3F1C8DC6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The SCS selected determines the ratio of CPE to ICI. At the SCS increases, a larger portion of the total PN is CPE and a smaller portion is ICI.  This behavior is illustrated in the </w:t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>
        <w:rPr>
          <w:rFonts w:eastAsia="Batang"/>
          <w:iCs/>
          <w:color w:val="000000"/>
          <w:kern w:val="2"/>
          <w:sz w:val="22"/>
          <w:szCs w:val="22"/>
        </w:rPr>
        <w:instrText xml:space="preserve"> REF _Ref40216935 \h </w:instrText>
      </w:r>
      <w:r>
        <w:rPr>
          <w:rFonts w:eastAsia="Batang"/>
          <w:iCs/>
          <w:color w:val="000000"/>
          <w:kern w:val="2"/>
          <w:sz w:val="22"/>
          <w:szCs w:val="22"/>
        </w:rPr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t xml:space="preserve">Figure </w:t>
      </w:r>
      <w:r w:rsidR="00EA3727">
        <w:rPr>
          <w:noProof/>
        </w:rPr>
        <w:t>1</w:t>
      </w:r>
      <w:r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. Ideally, selecting a very large SCS results in a large, correctable CPE. </w:t>
      </w:r>
    </w:p>
    <w:p w14:paraId="7D190CD3" w14:textId="77777777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450E08A4" w14:textId="77777777" w:rsidR="002D5BF8" w:rsidRDefault="002D5BF8" w:rsidP="002D5BF8">
      <w:pPr>
        <w:keepNext/>
        <w:jc w:val="center"/>
      </w:pPr>
      <w:r w:rsidRPr="0081013A">
        <w:rPr>
          <w:rFonts w:eastAsia="Batang"/>
          <w:iCs/>
          <w:noProof/>
          <w:color w:val="000000"/>
          <w:kern w:val="2"/>
          <w:sz w:val="22"/>
          <w:szCs w:val="22"/>
        </w:rPr>
        <w:drawing>
          <wp:inline distT="0" distB="0" distL="0" distR="0" wp14:anchorId="43586060" wp14:editId="4AC8603D">
            <wp:extent cx="4407408" cy="330555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2667" cy="3339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E5D82" w14:textId="165C003D" w:rsidR="002D5BF8" w:rsidRDefault="002D5BF8" w:rsidP="002D5BF8">
      <w:pPr>
        <w:pStyle w:val="Caption"/>
        <w:rPr>
          <w:rFonts w:eastAsia="Batang"/>
          <w:iCs/>
          <w:color w:val="000000"/>
          <w:kern w:val="2"/>
          <w:sz w:val="22"/>
          <w:szCs w:val="22"/>
        </w:rPr>
      </w:pPr>
      <w:bookmarkStart w:id="0" w:name="_Ref40216935"/>
      <w:r>
        <w:t xml:space="preserve">Figure </w:t>
      </w:r>
      <w:r w:rsidR="00E823CF">
        <w:fldChar w:fldCharType="begin"/>
      </w:r>
      <w:r w:rsidR="00E823CF">
        <w:instrText xml:space="preserve"> SEQ Figure \* ARABIC </w:instrText>
      </w:r>
      <w:r w:rsidR="00E823CF">
        <w:fldChar w:fldCharType="separate"/>
      </w:r>
      <w:r w:rsidR="00EA3727">
        <w:rPr>
          <w:noProof/>
        </w:rPr>
        <w:t>1</w:t>
      </w:r>
      <w:r w:rsidR="00E823CF">
        <w:rPr>
          <w:noProof/>
        </w:rPr>
        <w:fldChar w:fldCharType="end"/>
      </w:r>
      <w:bookmarkEnd w:id="0"/>
      <w:r>
        <w:t>: SCS selection based on CPE compensation only</w:t>
      </w:r>
    </w:p>
    <w:p w14:paraId="13062D94" w14:textId="25C6D903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Alternatively, the effect of phase noise can be cancelled by using a combination of a smaller SCS with CPE compensation and a simple ICI compensation filter to cancel additional phase noise 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974E9C">
        <w:rPr>
          <w:rFonts w:eastAsia="Batang"/>
          <w:iCs/>
          <w:color w:val="000000"/>
          <w:kern w:val="2"/>
          <w:sz w:val="22"/>
          <w:szCs w:val="22"/>
        </w:rPr>
        <w:instrText xml:space="preserve"> REF _Ref53743535 \r \h </w:instrText>
      </w:r>
      <w:r w:rsidR="00974E9C">
        <w:rPr>
          <w:rFonts w:eastAsia="Batang"/>
          <w:iCs/>
          <w:color w:val="000000"/>
          <w:kern w:val="2"/>
          <w:sz w:val="22"/>
          <w:szCs w:val="22"/>
        </w:rPr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rPr>
          <w:rFonts w:eastAsia="Batang"/>
          <w:iCs/>
          <w:color w:val="000000"/>
          <w:kern w:val="2"/>
          <w:sz w:val="22"/>
          <w:szCs w:val="22"/>
        </w:rPr>
        <w:t>[8]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974E9C">
        <w:rPr>
          <w:rFonts w:eastAsia="Batang"/>
          <w:iCs/>
          <w:color w:val="000000"/>
          <w:kern w:val="2"/>
          <w:sz w:val="22"/>
          <w:szCs w:val="22"/>
        </w:rPr>
        <w:instrText xml:space="preserve"> REF _Ref53743536 \r \h </w:instrText>
      </w:r>
      <w:r w:rsidR="00974E9C">
        <w:rPr>
          <w:rFonts w:eastAsia="Batang"/>
          <w:iCs/>
          <w:color w:val="000000"/>
          <w:kern w:val="2"/>
          <w:sz w:val="22"/>
          <w:szCs w:val="22"/>
        </w:rPr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rPr>
          <w:rFonts w:eastAsia="Batang"/>
          <w:iCs/>
          <w:color w:val="000000"/>
          <w:kern w:val="2"/>
          <w:sz w:val="22"/>
          <w:szCs w:val="22"/>
        </w:rPr>
        <w:t>[9]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974E9C">
        <w:rPr>
          <w:rFonts w:eastAsia="Batang"/>
          <w:iCs/>
          <w:color w:val="000000"/>
          <w:kern w:val="2"/>
          <w:sz w:val="22"/>
          <w:szCs w:val="22"/>
        </w:rPr>
        <w:instrText xml:space="preserve"> REF _Ref53743538 \r \h </w:instrText>
      </w:r>
      <w:r w:rsidR="00974E9C">
        <w:rPr>
          <w:rFonts w:eastAsia="Batang"/>
          <w:iCs/>
          <w:color w:val="000000"/>
          <w:kern w:val="2"/>
          <w:sz w:val="22"/>
          <w:szCs w:val="22"/>
        </w:rPr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rPr>
          <w:rFonts w:eastAsia="Batang"/>
          <w:iCs/>
          <w:color w:val="000000"/>
          <w:kern w:val="2"/>
          <w:sz w:val="22"/>
          <w:szCs w:val="22"/>
        </w:rPr>
        <w:t>[10]</w:t>
      </w:r>
      <w:r w:rsidR="00974E9C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 w:rsidR="00974E9C">
        <w:rPr>
          <w:rFonts w:eastAsia="Batang"/>
          <w:iCs/>
          <w:color w:val="000000"/>
          <w:kern w:val="2"/>
          <w:sz w:val="22"/>
          <w:szCs w:val="22"/>
        </w:rPr>
        <w:t xml:space="preserve">. 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This allows the mitigation of the same phase noise effect with a smaller SCS as </w:t>
      </w:r>
      <w:r w:rsidR="00593E3D">
        <w:rPr>
          <w:rFonts w:eastAsia="Batang"/>
          <w:iCs/>
          <w:color w:val="000000"/>
          <w:kern w:val="2"/>
          <w:sz w:val="22"/>
          <w:szCs w:val="22"/>
        </w:rPr>
        <w:t>illustrated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in 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EA3727">
        <w:rPr>
          <w:rFonts w:eastAsia="Batang"/>
          <w:iCs/>
          <w:color w:val="000000"/>
          <w:kern w:val="2"/>
          <w:sz w:val="22"/>
          <w:szCs w:val="22"/>
        </w:rPr>
        <w:instrText xml:space="preserve"> REF _Ref53768835 \h </w:instrText>
      </w:r>
      <w:r w:rsidR="00EA3727">
        <w:rPr>
          <w:rFonts w:eastAsia="Batang"/>
          <w:iCs/>
          <w:color w:val="000000"/>
          <w:kern w:val="2"/>
          <w:sz w:val="22"/>
          <w:szCs w:val="22"/>
        </w:rPr>
      </w:r>
      <w:r w:rsidR="00EA3727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EA3727">
        <w:t xml:space="preserve">Figure </w:t>
      </w:r>
      <w:r w:rsidR="00EA3727">
        <w:rPr>
          <w:noProof/>
        </w:rPr>
        <w:t>2</w:t>
      </w:r>
      <w:r w:rsidR="00EA3727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>
        <w:rPr>
          <w:rFonts w:eastAsia="Batang"/>
          <w:iCs/>
          <w:color w:val="000000"/>
          <w:kern w:val="2"/>
          <w:sz w:val="22"/>
          <w:szCs w:val="22"/>
        </w:rPr>
        <w:t>.</w:t>
      </w:r>
    </w:p>
    <w:p w14:paraId="6F0F4913" w14:textId="77777777" w:rsidR="002D5BF8" w:rsidRDefault="002D5BF8" w:rsidP="002D5BF8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38735497" w14:textId="77777777" w:rsidR="002D5BF8" w:rsidRDefault="002D5BF8" w:rsidP="002D5BF8">
      <w:pPr>
        <w:keepNext/>
        <w:jc w:val="center"/>
      </w:pPr>
      <w:r w:rsidRPr="00D14B77">
        <w:rPr>
          <w:rFonts w:eastAsia="Batang"/>
          <w:iCs/>
          <w:noProof/>
          <w:color w:val="000000"/>
          <w:kern w:val="2"/>
          <w:sz w:val="22"/>
          <w:szCs w:val="22"/>
        </w:rPr>
        <w:lastRenderedPageBreak/>
        <w:drawing>
          <wp:inline distT="0" distB="0" distL="0" distR="0" wp14:anchorId="3FE4B6E2" wp14:editId="58C31015">
            <wp:extent cx="4325112" cy="3369521"/>
            <wp:effectExtent l="0" t="0" r="5715" b="0"/>
            <wp:docPr id="10" name="Picture 10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line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1929" cy="3382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0F3E8" w14:textId="16988D33" w:rsidR="002D5BF8" w:rsidRDefault="002D5BF8" w:rsidP="002D5BF8">
      <w:pPr>
        <w:pStyle w:val="Caption"/>
        <w:rPr>
          <w:rFonts w:eastAsia="Batang"/>
          <w:iCs/>
          <w:color w:val="000000"/>
          <w:kern w:val="2"/>
          <w:sz w:val="22"/>
          <w:szCs w:val="22"/>
        </w:rPr>
      </w:pPr>
      <w:bookmarkStart w:id="1" w:name="_Ref53768835"/>
      <w:r>
        <w:t xml:space="preserve">Figure </w:t>
      </w:r>
      <w:r w:rsidR="00E823CF">
        <w:fldChar w:fldCharType="begin"/>
      </w:r>
      <w:r w:rsidR="00E823CF">
        <w:instrText xml:space="preserve"> SEQ Figure \* ARABIC </w:instrText>
      </w:r>
      <w:r w:rsidR="00E823CF">
        <w:fldChar w:fldCharType="separate"/>
      </w:r>
      <w:r w:rsidR="00EA3727">
        <w:rPr>
          <w:noProof/>
        </w:rPr>
        <w:t>2</w:t>
      </w:r>
      <w:r w:rsidR="00E823CF">
        <w:rPr>
          <w:noProof/>
        </w:rPr>
        <w:fldChar w:fldCharType="end"/>
      </w:r>
      <w:bookmarkEnd w:id="1"/>
      <w:r>
        <w:t>: SCS selection based on CPE and ICI compensation</w:t>
      </w:r>
    </w:p>
    <w:p w14:paraId="56B5F569" w14:textId="77777777" w:rsidR="009B05FC" w:rsidRDefault="009B05FC" w:rsidP="002D68CE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1BC1BD69" w14:textId="0677947D" w:rsidR="002D68CE" w:rsidRDefault="00593E3D" w:rsidP="002D68CE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B9483C">
        <w:rPr>
          <w:sz w:val="22"/>
          <w:szCs w:val="22"/>
        </w:rPr>
        <w:fldChar w:fldCharType="begin"/>
      </w:r>
      <w:r w:rsidR="00B9483C">
        <w:rPr>
          <w:sz w:val="22"/>
          <w:szCs w:val="22"/>
        </w:rPr>
        <w:instrText xml:space="preserve"> REF _Ref53743536 \r \h </w:instrText>
      </w:r>
      <w:r w:rsidR="00B9483C">
        <w:rPr>
          <w:sz w:val="22"/>
          <w:szCs w:val="22"/>
        </w:rPr>
      </w:r>
      <w:r w:rsidR="00B9483C">
        <w:rPr>
          <w:sz w:val="22"/>
          <w:szCs w:val="22"/>
        </w:rPr>
        <w:fldChar w:fldCharType="separate"/>
      </w:r>
      <w:r w:rsidR="00EA3727">
        <w:rPr>
          <w:sz w:val="22"/>
          <w:szCs w:val="22"/>
        </w:rPr>
        <w:t>[9]</w:t>
      </w:r>
      <w:r w:rsidR="00B9483C">
        <w:rPr>
          <w:sz w:val="22"/>
          <w:szCs w:val="22"/>
        </w:rPr>
        <w:fldChar w:fldCharType="end"/>
      </w:r>
      <w:r w:rsidR="00B9483C">
        <w:rPr>
          <w:sz w:val="22"/>
          <w:szCs w:val="22"/>
        </w:rPr>
        <w:t xml:space="preserve">, </w:t>
      </w:r>
      <w:r>
        <w:rPr>
          <w:sz w:val="22"/>
          <w:szCs w:val="22"/>
        </w:rPr>
        <w:t>it is proposed that the existing PTRS design can be used with a 3-tap ICI compensation filter.</w:t>
      </w:r>
      <w:r w:rsidR="00EA3727">
        <w:rPr>
          <w:sz w:val="22"/>
          <w:szCs w:val="22"/>
        </w:rPr>
        <w:t xml:space="preserve"> However, conceptually, having the PTRS symbols closer together should allow more ICI cancellation due to the spectrum of the PN, which increases as the frequency offset from the subcarrier of interest reduces.</w:t>
      </w:r>
      <w:r>
        <w:rPr>
          <w:sz w:val="22"/>
          <w:szCs w:val="22"/>
        </w:rPr>
        <w:t xml:space="preserve"> </w:t>
      </w:r>
      <w:r w:rsidR="00B9483C">
        <w:rPr>
          <w:sz w:val="22"/>
          <w:szCs w:val="22"/>
        </w:rPr>
        <w:t>To investigate the performance of the ICI filter, we simulate the</w:t>
      </w:r>
      <w:r>
        <w:rPr>
          <w:sz w:val="22"/>
          <w:szCs w:val="22"/>
        </w:rPr>
        <w:t xml:space="preserve"> </w:t>
      </w:r>
      <w:r w:rsidR="00C520E1">
        <w:rPr>
          <w:sz w:val="22"/>
          <w:szCs w:val="22"/>
        </w:rPr>
        <w:t>PDSCH BLE</w:t>
      </w:r>
      <w:r w:rsidR="00B9483C">
        <w:rPr>
          <w:sz w:val="22"/>
          <w:szCs w:val="22"/>
        </w:rPr>
        <w:t>R</w:t>
      </w:r>
      <w:r w:rsidR="00C520E1">
        <w:rPr>
          <w:sz w:val="22"/>
          <w:szCs w:val="22"/>
        </w:rPr>
        <w:t xml:space="preserve"> performance </w:t>
      </w:r>
      <w:r>
        <w:rPr>
          <w:sz w:val="22"/>
          <w:szCs w:val="22"/>
        </w:rPr>
        <w:t>with the following PTRS designs</w:t>
      </w:r>
      <w:r w:rsidR="00B9483C">
        <w:rPr>
          <w:sz w:val="22"/>
          <w:szCs w:val="22"/>
        </w:rPr>
        <w:t>:</w:t>
      </w:r>
    </w:p>
    <w:p w14:paraId="04AA4CB3" w14:textId="09AF5C8B" w:rsidR="00593E3D" w:rsidRDefault="00593E3D" w:rsidP="00B9483C">
      <w:pPr>
        <w:pStyle w:val="0Maintext"/>
        <w:numPr>
          <w:ilvl w:val="0"/>
          <w:numId w:val="64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Option 1: Rel-15 PTRS pattern with 1 PTRS symbol every 2 RBs (1,2)</w:t>
      </w:r>
    </w:p>
    <w:p w14:paraId="5110D178" w14:textId="1FE17C7C" w:rsidR="00593E3D" w:rsidRDefault="00593E3D" w:rsidP="00B9483C">
      <w:pPr>
        <w:pStyle w:val="0Maintext"/>
        <w:numPr>
          <w:ilvl w:val="0"/>
          <w:numId w:val="64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Option 2: An updated Rel-15 PTRS pattern with 1 PTRS symbol every single RB (1,1)</w:t>
      </w:r>
    </w:p>
    <w:p w14:paraId="64E5F2C9" w14:textId="6A59A603" w:rsidR="00593E3D" w:rsidRDefault="00593E3D" w:rsidP="00B9483C">
      <w:pPr>
        <w:pStyle w:val="0Maintext"/>
        <w:numPr>
          <w:ilvl w:val="0"/>
          <w:numId w:val="64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Option 3: An updated Rel-15 PTRS pattern with </w:t>
      </w:r>
      <w:r w:rsidR="00EA3727">
        <w:rPr>
          <w:sz w:val="22"/>
          <w:szCs w:val="22"/>
        </w:rPr>
        <w:t>2</w:t>
      </w:r>
      <w:r>
        <w:rPr>
          <w:sz w:val="22"/>
          <w:szCs w:val="22"/>
        </w:rPr>
        <w:t xml:space="preserve"> PTRS symbol every 4 RBs (2,4)</w:t>
      </w:r>
    </w:p>
    <w:p w14:paraId="0CDD8336" w14:textId="125B28DB" w:rsidR="00593E3D" w:rsidRDefault="00593E3D" w:rsidP="00B9483C">
      <w:pPr>
        <w:pStyle w:val="0Maintext"/>
        <w:numPr>
          <w:ilvl w:val="0"/>
          <w:numId w:val="64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Option 4: An updated Rel-15 PTRS pattern with 2 PTRS symbols every 2 RBs (2,2) </w:t>
      </w:r>
    </w:p>
    <w:p w14:paraId="2C47F217" w14:textId="18C5C2BE" w:rsidR="00593E3D" w:rsidRDefault="00593E3D" w:rsidP="00B9483C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Th</w:t>
      </w:r>
      <w:r w:rsidR="00B9483C">
        <w:rPr>
          <w:sz w:val="22"/>
          <w:szCs w:val="22"/>
        </w:rPr>
        <w:t>e</w:t>
      </w:r>
      <w:r>
        <w:rPr>
          <w:sz w:val="22"/>
          <w:szCs w:val="22"/>
        </w:rPr>
        <w:t>s</w:t>
      </w:r>
      <w:r w:rsidR="00B9483C">
        <w:rPr>
          <w:sz w:val="22"/>
          <w:szCs w:val="22"/>
        </w:rPr>
        <w:t xml:space="preserve">e designs are </w:t>
      </w:r>
      <w:r>
        <w:rPr>
          <w:sz w:val="22"/>
          <w:szCs w:val="22"/>
        </w:rPr>
        <w:t xml:space="preserve">illustrated in </w:t>
      </w:r>
      <w:r w:rsidR="00B9483C">
        <w:rPr>
          <w:sz w:val="22"/>
          <w:szCs w:val="22"/>
        </w:rPr>
        <w:fldChar w:fldCharType="begin"/>
      </w:r>
      <w:r w:rsidR="00B9483C">
        <w:rPr>
          <w:sz w:val="22"/>
          <w:szCs w:val="22"/>
        </w:rPr>
        <w:instrText xml:space="preserve"> REF _Ref53743675 \h </w:instrText>
      </w:r>
      <w:r w:rsidR="00B9483C">
        <w:rPr>
          <w:sz w:val="22"/>
          <w:szCs w:val="22"/>
        </w:rPr>
      </w:r>
      <w:r w:rsidR="00B9483C">
        <w:rPr>
          <w:sz w:val="22"/>
          <w:szCs w:val="22"/>
        </w:rPr>
        <w:fldChar w:fldCharType="separate"/>
      </w:r>
      <w:r w:rsidR="00EA3727">
        <w:t xml:space="preserve">Figure </w:t>
      </w:r>
      <w:r w:rsidR="00EA3727">
        <w:rPr>
          <w:noProof/>
        </w:rPr>
        <w:t>3</w:t>
      </w:r>
      <w:r w:rsidR="00B9483C">
        <w:rPr>
          <w:sz w:val="22"/>
          <w:szCs w:val="22"/>
        </w:rPr>
        <w:fldChar w:fldCharType="end"/>
      </w:r>
      <w:r w:rsidR="00B9483C">
        <w:rPr>
          <w:sz w:val="22"/>
          <w:szCs w:val="22"/>
        </w:rPr>
        <w:t xml:space="preserve">. In this study, we do not analyze the block PTRS proposed in </w:t>
      </w:r>
      <w:r w:rsidR="00B9483C">
        <w:rPr>
          <w:sz w:val="22"/>
          <w:szCs w:val="22"/>
        </w:rPr>
        <w:fldChar w:fldCharType="begin"/>
      </w:r>
      <w:r w:rsidR="00B9483C">
        <w:rPr>
          <w:sz w:val="22"/>
          <w:szCs w:val="22"/>
        </w:rPr>
        <w:instrText xml:space="preserve"> REF _Ref53743535 \r \h </w:instrText>
      </w:r>
      <w:r w:rsidR="00B9483C">
        <w:rPr>
          <w:sz w:val="22"/>
          <w:szCs w:val="22"/>
        </w:rPr>
      </w:r>
      <w:r w:rsidR="00B9483C">
        <w:rPr>
          <w:sz w:val="22"/>
          <w:szCs w:val="22"/>
        </w:rPr>
        <w:fldChar w:fldCharType="separate"/>
      </w:r>
      <w:r w:rsidR="00EA3727">
        <w:rPr>
          <w:sz w:val="22"/>
          <w:szCs w:val="22"/>
        </w:rPr>
        <w:t>[8]</w:t>
      </w:r>
      <w:r w:rsidR="00B9483C">
        <w:rPr>
          <w:sz w:val="22"/>
          <w:szCs w:val="22"/>
        </w:rPr>
        <w:fldChar w:fldCharType="end"/>
      </w:r>
      <w:r w:rsidR="00B9483C">
        <w:rPr>
          <w:sz w:val="22"/>
          <w:szCs w:val="22"/>
        </w:rPr>
        <w:t xml:space="preserve"> and </w:t>
      </w:r>
      <w:r w:rsidR="00B9483C">
        <w:rPr>
          <w:sz w:val="22"/>
          <w:szCs w:val="22"/>
        </w:rPr>
        <w:fldChar w:fldCharType="begin"/>
      </w:r>
      <w:r w:rsidR="00B9483C">
        <w:rPr>
          <w:sz w:val="22"/>
          <w:szCs w:val="22"/>
        </w:rPr>
        <w:instrText xml:space="preserve"> REF _Ref53743536 \r \h </w:instrText>
      </w:r>
      <w:r w:rsidR="00B9483C">
        <w:rPr>
          <w:sz w:val="22"/>
          <w:szCs w:val="22"/>
        </w:rPr>
      </w:r>
      <w:r w:rsidR="00B9483C">
        <w:rPr>
          <w:sz w:val="22"/>
          <w:szCs w:val="22"/>
        </w:rPr>
        <w:fldChar w:fldCharType="separate"/>
      </w:r>
      <w:r w:rsidR="00EA3727">
        <w:rPr>
          <w:sz w:val="22"/>
          <w:szCs w:val="22"/>
        </w:rPr>
        <w:t>[9]</w:t>
      </w:r>
      <w:r w:rsidR="00B9483C">
        <w:rPr>
          <w:sz w:val="22"/>
          <w:szCs w:val="22"/>
        </w:rPr>
        <w:fldChar w:fldCharType="end"/>
      </w:r>
      <w:r w:rsidR="00B9483C">
        <w:rPr>
          <w:sz w:val="22"/>
          <w:szCs w:val="22"/>
        </w:rPr>
        <w:fldChar w:fldCharType="begin"/>
      </w:r>
      <w:r w:rsidR="00B9483C">
        <w:rPr>
          <w:sz w:val="22"/>
          <w:szCs w:val="22"/>
        </w:rPr>
        <w:instrText xml:space="preserve"> REF _Ref53743538 \r \h </w:instrText>
      </w:r>
      <w:r w:rsidR="00B9483C">
        <w:rPr>
          <w:sz w:val="22"/>
          <w:szCs w:val="22"/>
        </w:rPr>
      </w:r>
      <w:r w:rsidR="00B9483C">
        <w:rPr>
          <w:sz w:val="22"/>
          <w:szCs w:val="22"/>
        </w:rPr>
        <w:fldChar w:fldCharType="separate"/>
      </w:r>
      <w:r w:rsidR="00EA3727">
        <w:rPr>
          <w:sz w:val="22"/>
          <w:szCs w:val="22"/>
        </w:rPr>
        <w:t>[10]</w:t>
      </w:r>
      <w:r w:rsidR="00B9483C">
        <w:rPr>
          <w:sz w:val="22"/>
          <w:szCs w:val="22"/>
        </w:rPr>
        <w:fldChar w:fldCharType="end"/>
      </w:r>
      <w:r w:rsidR="00B9483C">
        <w:rPr>
          <w:sz w:val="22"/>
          <w:szCs w:val="22"/>
        </w:rPr>
        <w:t>, although we acknowledge that we may get similar results.</w:t>
      </w:r>
    </w:p>
    <w:p w14:paraId="600C1841" w14:textId="77777777" w:rsidR="009B05FC" w:rsidRDefault="009B05FC" w:rsidP="00B9483C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04045E92" w14:textId="77777777" w:rsidR="00B9483C" w:rsidRDefault="00593E3D" w:rsidP="00B9483C">
      <w:pPr>
        <w:pStyle w:val="0Maintext"/>
        <w:keepNext/>
        <w:spacing w:line="240" w:lineRule="auto"/>
        <w:ind w:firstLine="0"/>
      </w:pPr>
      <w:r w:rsidRPr="00593E3D">
        <w:rPr>
          <w:noProof/>
          <w:sz w:val="22"/>
          <w:szCs w:val="22"/>
        </w:rPr>
        <w:drawing>
          <wp:inline distT="0" distB="0" distL="0" distR="0" wp14:anchorId="02BFA529" wp14:editId="7DEFBA5A">
            <wp:extent cx="6428272" cy="960120"/>
            <wp:effectExtent l="0" t="0" r="0" b="5080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90668" cy="969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0291B" w14:textId="790296EB" w:rsidR="00593E3D" w:rsidRDefault="00B9483C" w:rsidP="00B9483C">
      <w:pPr>
        <w:pStyle w:val="Caption"/>
      </w:pPr>
      <w:bookmarkStart w:id="2" w:name="_Ref53743675"/>
      <w:r>
        <w:t xml:space="preserve">Figure </w:t>
      </w:r>
      <w:r w:rsidR="00E823CF">
        <w:fldChar w:fldCharType="begin"/>
      </w:r>
      <w:r w:rsidR="00E823CF">
        <w:instrText xml:space="preserve"> SEQ Figure \* ARABIC </w:instrText>
      </w:r>
      <w:r w:rsidR="00E823CF">
        <w:fldChar w:fldCharType="separate"/>
      </w:r>
      <w:r w:rsidR="00EA3727">
        <w:rPr>
          <w:noProof/>
        </w:rPr>
        <w:t>3</w:t>
      </w:r>
      <w:r w:rsidR="00E823CF">
        <w:rPr>
          <w:noProof/>
        </w:rPr>
        <w:fldChar w:fldCharType="end"/>
      </w:r>
      <w:bookmarkEnd w:id="2"/>
      <w:r>
        <w:t>: PTRS Designs</w:t>
      </w:r>
    </w:p>
    <w:p w14:paraId="0334DC96" w14:textId="1DFF285B" w:rsidR="009B05FC" w:rsidRDefault="009B05FC" w:rsidP="009B05FC"/>
    <w:p w14:paraId="60BBF7F0" w14:textId="3F20757A" w:rsidR="009B05FC" w:rsidRDefault="009B05FC" w:rsidP="009B05FC"/>
    <w:p w14:paraId="6D54BB40" w14:textId="203468E7" w:rsidR="00593E3D" w:rsidRDefault="009A01F3" w:rsidP="00593E3D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_Ref53743873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A3727">
        <w:t xml:space="preserve">Figure </w:t>
      </w:r>
      <w:r w:rsidR="00EA3727">
        <w:rPr>
          <w:noProof/>
        </w:rPr>
        <w:t>4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shows the PDSCH BLER performance for the following options: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30CBD" w14:paraId="32F852A8" w14:textId="77777777" w:rsidTr="00230CBD">
        <w:tc>
          <w:tcPr>
            <w:tcW w:w="2337" w:type="dxa"/>
          </w:tcPr>
          <w:p w14:paraId="5EF79D6D" w14:textId="77777777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37" w:type="dxa"/>
          </w:tcPr>
          <w:p w14:paraId="5C5F5AC1" w14:textId="29B989BD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SCS</w:t>
            </w:r>
          </w:p>
        </w:tc>
        <w:tc>
          <w:tcPr>
            <w:tcW w:w="2338" w:type="dxa"/>
          </w:tcPr>
          <w:p w14:paraId="51297721" w14:textId="2F2624EA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Correction</w:t>
            </w:r>
          </w:p>
        </w:tc>
        <w:tc>
          <w:tcPr>
            <w:tcW w:w="2338" w:type="dxa"/>
          </w:tcPr>
          <w:p w14:paraId="3ECBFEBC" w14:textId="71194F9B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PTRS</w:t>
            </w:r>
          </w:p>
        </w:tc>
      </w:tr>
      <w:tr w:rsidR="00230CBD" w14:paraId="22AEE245" w14:textId="77777777" w:rsidTr="00230CBD">
        <w:tc>
          <w:tcPr>
            <w:tcW w:w="2337" w:type="dxa"/>
          </w:tcPr>
          <w:p w14:paraId="7B87C122" w14:textId="624D2EFA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1</w:t>
            </w:r>
          </w:p>
        </w:tc>
        <w:tc>
          <w:tcPr>
            <w:tcW w:w="2337" w:type="dxa"/>
          </w:tcPr>
          <w:p w14:paraId="220927D8" w14:textId="28899E77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544A51EC" w14:textId="748B3465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CPE</w:t>
            </w:r>
          </w:p>
        </w:tc>
        <w:tc>
          <w:tcPr>
            <w:tcW w:w="2338" w:type="dxa"/>
          </w:tcPr>
          <w:p w14:paraId="4235BD60" w14:textId="3F4C8196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230CBD" w14:paraId="00FAFDCE" w14:textId="77777777" w:rsidTr="00230CBD">
        <w:tc>
          <w:tcPr>
            <w:tcW w:w="2337" w:type="dxa"/>
          </w:tcPr>
          <w:p w14:paraId="2A2B351A" w14:textId="2698E3D1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2</w:t>
            </w:r>
          </w:p>
        </w:tc>
        <w:tc>
          <w:tcPr>
            <w:tcW w:w="2337" w:type="dxa"/>
          </w:tcPr>
          <w:p w14:paraId="56A0FD96" w14:textId="5D869563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792D46D8" w14:textId="1223300C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ICI</w:t>
            </w:r>
          </w:p>
        </w:tc>
        <w:tc>
          <w:tcPr>
            <w:tcW w:w="2338" w:type="dxa"/>
          </w:tcPr>
          <w:p w14:paraId="5903C720" w14:textId="10571B3C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230CBD" w14:paraId="7345ECA4" w14:textId="77777777" w:rsidTr="00230CBD">
        <w:tc>
          <w:tcPr>
            <w:tcW w:w="2337" w:type="dxa"/>
          </w:tcPr>
          <w:p w14:paraId="6325F5FE" w14:textId="131F378B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3</w:t>
            </w:r>
          </w:p>
        </w:tc>
        <w:tc>
          <w:tcPr>
            <w:tcW w:w="2337" w:type="dxa"/>
          </w:tcPr>
          <w:p w14:paraId="425AFD65" w14:textId="179693A3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37B7E9A7" w14:textId="2AE0DB70" w:rsidR="00230CBD" w:rsidRDefault="00230CBD" w:rsidP="009A01F3">
            <w:pPr>
              <w:pStyle w:val="0Maintext"/>
              <w:tabs>
                <w:tab w:val="left" w:pos="907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CPE</w:t>
            </w:r>
          </w:p>
        </w:tc>
        <w:tc>
          <w:tcPr>
            <w:tcW w:w="2338" w:type="dxa"/>
          </w:tcPr>
          <w:p w14:paraId="258B7CF8" w14:textId="6D4BD4C4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230CBD" w14:paraId="22B7D1D3" w14:textId="77777777" w:rsidTr="00230CBD">
        <w:tc>
          <w:tcPr>
            <w:tcW w:w="2337" w:type="dxa"/>
          </w:tcPr>
          <w:p w14:paraId="6F5009B0" w14:textId="0A78A5C2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4</w:t>
            </w:r>
          </w:p>
        </w:tc>
        <w:tc>
          <w:tcPr>
            <w:tcW w:w="2337" w:type="dxa"/>
          </w:tcPr>
          <w:p w14:paraId="6C9096AD" w14:textId="530DE491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01F160DD" w14:textId="7D1FFC06" w:rsidR="00230CBD" w:rsidRDefault="00230CBD" w:rsidP="009A01F3">
            <w:pPr>
              <w:pStyle w:val="0Maintext"/>
              <w:tabs>
                <w:tab w:val="left" w:pos="907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ICI</w:t>
            </w:r>
          </w:p>
        </w:tc>
        <w:tc>
          <w:tcPr>
            <w:tcW w:w="2338" w:type="dxa"/>
          </w:tcPr>
          <w:p w14:paraId="241DB50F" w14:textId="1B4A9BFB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230CBD" w14:paraId="087B009F" w14:textId="77777777" w:rsidTr="00230CBD">
        <w:tc>
          <w:tcPr>
            <w:tcW w:w="2337" w:type="dxa"/>
          </w:tcPr>
          <w:p w14:paraId="6B5C4AD3" w14:textId="1479858C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4</w:t>
            </w:r>
          </w:p>
        </w:tc>
        <w:tc>
          <w:tcPr>
            <w:tcW w:w="2337" w:type="dxa"/>
          </w:tcPr>
          <w:p w14:paraId="4EAF5F36" w14:textId="1AD70E2C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38E47D73" w14:textId="0E7FC1F4" w:rsidR="00230CBD" w:rsidRDefault="00230CBD" w:rsidP="009A01F3">
            <w:pPr>
              <w:pStyle w:val="0Maintext"/>
              <w:tabs>
                <w:tab w:val="left" w:pos="907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ICI</w:t>
            </w:r>
          </w:p>
        </w:tc>
        <w:tc>
          <w:tcPr>
            <w:tcW w:w="2338" w:type="dxa"/>
          </w:tcPr>
          <w:p w14:paraId="30AD6EA8" w14:textId="65BAE767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230CBD" w14:paraId="37E16B63" w14:textId="77777777" w:rsidTr="00230CBD">
        <w:tc>
          <w:tcPr>
            <w:tcW w:w="2337" w:type="dxa"/>
          </w:tcPr>
          <w:p w14:paraId="4E6CE9D8" w14:textId="7FC79EAD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6</w:t>
            </w:r>
          </w:p>
        </w:tc>
        <w:tc>
          <w:tcPr>
            <w:tcW w:w="2337" w:type="dxa"/>
          </w:tcPr>
          <w:p w14:paraId="4353E8AE" w14:textId="18854D21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338" w:type="dxa"/>
          </w:tcPr>
          <w:p w14:paraId="051225C5" w14:textId="15BEFAD9" w:rsidR="00230CBD" w:rsidRDefault="00230CBD" w:rsidP="009A01F3">
            <w:pPr>
              <w:pStyle w:val="0Maintext"/>
              <w:tabs>
                <w:tab w:val="left" w:pos="907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ICI</w:t>
            </w:r>
          </w:p>
        </w:tc>
        <w:tc>
          <w:tcPr>
            <w:tcW w:w="2338" w:type="dxa"/>
          </w:tcPr>
          <w:p w14:paraId="243F9FC7" w14:textId="0235D883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230CBD" w14:paraId="17C89CF6" w14:textId="77777777" w:rsidTr="00230CBD">
        <w:tc>
          <w:tcPr>
            <w:tcW w:w="2337" w:type="dxa"/>
          </w:tcPr>
          <w:p w14:paraId="0983116C" w14:textId="52C52DD3" w:rsidR="00230CBD" w:rsidRPr="009A01F3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A01F3">
              <w:rPr>
                <w:b/>
                <w:bCs/>
                <w:sz w:val="22"/>
                <w:szCs w:val="22"/>
              </w:rPr>
              <w:t>Scenario 7</w:t>
            </w:r>
          </w:p>
        </w:tc>
        <w:tc>
          <w:tcPr>
            <w:tcW w:w="2337" w:type="dxa"/>
          </w:tcPr>
          <w:p w14:paraId="044004ED" w14:textId="18BA5AC8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</w:t>
            </w:r>
          </w:p>
        </w:tc>
        <w:tc>
          <w:tcPr>
            <w:tcW w:w="2338" w:type="dxa"/>
          </w:tcPr>
          <w:p w14:paraId="27099D6A" w14:textId="1DDB8462" w:rsidR="00230CBD" w:rsidRDefault="00230CBD" w:rsidP="009A01F3">
            <w:pPr>
              <w:pStyle w:val="0Maintext"/>
              <w:tabs>
                <w:tab w:val="left" w:pos="907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CPE</w:t>
            </w:r>
          </w:p>
        </w:tc>
        <w:tc>
          <w:tcPr>
            <w:tcW w:w="2338" w:type="dxa"/>
          </w:tcPr>
          <w:p w14:paraId="36E8B085" w14:textId="70ADBFCE" w:rsidR="00230CBD" w:rsidRDefault="00230CBD" w:rsidP="009A01F3">
            <w:pPr>
              <w:pStyle w:val="0Maintext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F85DA66" w14:textId="308E173F" w:rsidR="00593E3D" w:rsidRDefault="00593E3D" w:rsidP="00593E3D">
      <w:pPr>
        <w:pStyle w:val="0Maintext"/>
        <w:spacing w:line="240" w:lineRule="auto"/>
        <w:ind w:firstLine="0"/>
        <w:rPr>
          <w:sz w:val="22"/>
          <w:szCs w:val="22"/>
        </w:rPr>
      </w:pPr>
    </w:p>
    <w:p w14:paraId="2AD1E654" w14:textId="77777777" w:rsidR="00B9483C" w:rsidRDefault="00593E3D" w:rsidP="009B05FC">
      <w:pPr>
        <w:pStyle w:val="0Maintext"/>
        <w:keepNext/>
        <w:spacing w:line="240" w:lineRule="auto"/>
        <w:ind w:firstLine="0"/>
        <w:jc w:val="center"/>
      </w:pPr>
      <w:r w:rsidRPr="00593E3D">
        <w:rPr>
          <w:noProof/>
          <w:sz w:val="22"/>
          <w:szCs w:val="22"/>
        </w:rPr>
        <w:drawing>
          <wp:inline distT="0" distB="0" distL="0" distR="0" wp14:anchorId="437F7932" wp14:editId="5C30C1D0">
            <wp:extent cx="5462016" cy="4096512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4509" cy="409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EF07E" w14:textId="2BBBEAD0" w:rsidR="00593E3D" w:rsidRDefault="00B9483C" w:rsidP="00B9483C">
      <w:pPr>
        <w:pStyle w:val="Caption"/>
        <w:rPr>
          <w:sz w:val="22"/>
          <w:szCs w:val="22"/>
        </w:rPr>
      </w:pPr>
      <w:bookmarkStart w:id="3" w:name="_Ref53743873"/>
      <w:r>
        <w:t xml:space="preserve">Figure </w:t>
      </w:r>
      <w:r w:rsidR="00E823CF">
        <w:fldChar w:fldCharType="begin"/>
      </w:r>
      <w:r w:rsidR="00E823CF">
        <w:instrText xml:space="preserve"> SEQ Figure \* ARABIC </w:instrText>
      </w:r>
      <w:r w:rsidR="00E823CF">
        <w:fldChar w:fldCharType="separate"/>
      </w:r>
      <w:r w:rsidR="00EA3727">
        <w:rPr>
          <w:noProof/>
        </w:rPr>
        <w:t>4</w:t>
      </w:r>
      <w:r w:rsidR="00E823CF">
        <w:rPr>
          <w:noProof/>
        </w:rPr>
        <w:fldChar w:fldCharType="end"/>
      </w:r>
      <w:bookmarkEnd w:id="3"/>
      <w:r>
        <w:t>: PDSCH BLER Performance with CPE and ICI compensation</w:t>
      </w:r>
    </w:p>
    <w:p w14:paraId="58DBCF65" w14:textId="0795FAF7" w:rsidR="00A46D13" w:rsidRDefault="00230CBD" w:rsidP="00FE5E12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From the results shown, we do not see a gain compared with scenario 1 by using the existing PTRS design with ICI. We are able to achieve equal performance </w:t>
      </w:r>
      <w:r w:rsidR="00EA3727">
        <w:rPr>
          <w:sz w:val="22"/>
          <w:szCs w:val="22"/>
        </w:rPr>
        <w:t xml:space="preserve">between ICI compensation and </w:t>
      </w:r>
      <w:r>
        <w:rPr>
          <w:sz w:val="22"/>
          <w:szCs w:val="22"/>
        </w:rPr>
        <w:t xml:space="preserve">scenario 1 </w:t>
      </w:r>
      <w:r w:rsidR="00EA3727">
        <w:rPr>
          <w:sz w:val="22"/>
          <w:szCs w:val="22"/>
        </w:rPr>
        <w:t xml:space="preserve">(CPE compensation only with Rel-15 PTRS) </w:t>
      </w:r>
      <w:r>
        <w:rPr>
          <w:sz w:val="22"/>
          <w:szCs w:val="22"/>
        </w:rPr>
        <w:t xml:space="preserve">by increasing the density to </w:t>
      </w:r>
      <w:r w:rsidR="00EA3727">
        <w:rPr>
          <w:sz w:val="22"/>
          <w:szCs w:val="22"/>
        </w:rPr>
        <w:t xml:space="preserve">1 PTRS </w:t>
      </w:r>
      <w:r>
        <w:rPr>
          <w:sz w:val="22"/>
          <w:szCs w:val="22"/>
        </w:rPr>
        <w:t>every RB.</w:t>
      </w:r>
      <w:r w:rsidR="00EA3727">
        <w:rPr>
          <w:sz w:val="22"/>
          <w:szCs w:val="22"/>
        </w:rPr>
        <w:t xml:space="preserve"> This is essentially the same PTRS pattern with increased density.</w:t>
      </w:r>
      <w:r>
        <w:rPr>
          <w:sz w:val="22"/>
          <w:szCs w:val="22"/>
        </w:rPr>
        <w:t xml:space="preserve"> However, when we modify the pattern to allow adjacency between the PTRS symbols (Scenarios 5 and 6), we see </w:t>
      </w:r>
      <w:r w:rsidR="00EA3727">
        <w:rPr>
          <w:sz w:val="22"/>
          <w:szCs w:val="22"/>
        </w:rPr>
        <w:t>that ICI compensation has a</w:t>
      </w:r>
      <w:r>
        <w:rPr>
          <w:sz w:val="22"/>
          <w:szCs w:val="22"/>
        </w:rPr>
        <w:t xml:space="preserve"> gain </w:t>
      </w:r>
      <w:r w:rsidR="00EA3727">
        <w:rPr>
          <w:sz w:val="22"/>
          <w:szCs w:val="22"/>
        </w:rPr>
        <w:t xml:space="preserve">when </w:t>
      </w:r>
      <w:r>
        <w:rPr>
          <w:sz w:val="22"/>
          <w:szCs w:val="22"/>
        </w:rPr>
        <w:t>compared with Scenario 1</w:t>
      </w:r>
      <w:r w:rsidR="00EA3727">
        <w:rPr>
          <w:sz w:val="22"/>
          <w:szCs w:val="22"/>
        </w:rPr>
        <w:t xml:space="preserve">. Most importantly, we see a gain compared with </w:t>
      </w:r>
      <w:r>
        <w:rPr>
          <w:sz w:val="22"/>
          <w:szCs w:val="22"/>
        </w:rPr>
        <w:t xml:space="preserve">Scenario 7 (960 kHz with CPE compensation only). </w:t>
      </w:r>
    </w:p>
    <w:p w14:paraId="77F575C0" w14:textId="6085F856" w:rsidR="00230CBD" w:rsidRDefault="00230CBD" w:rsidP="00FE5E12">
      <w:pPr>
        <w:pStyle w:val="0Maintext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gain from Scenarios 5 and  6 are expected as the PN spectrum is shaped such that higher ICI comes from frequencies that have smaller offsets. From this we can </w:t>
      </w:r>
      <w:r w:rsidR="00EA3727">
        <w:rPr>
          <w:sz w:val="22"/>
          <w:szCs w:val="22"/>
        </w:rPr>
        <w:t xml:space="preserve">conclude that (a) </w:t>
      </w:r>
      <w:r>
        <w:rPr>
          <w:sz w:val="22"/>
          <w:szCs w:val="22"/>
        </w:rPr>
        <w:t xml:space="preserve">we may need to modify the PTRS and allow ICI compensation to see gains and </w:t>
      </w:r>
      <w:r w:rsidR="00B943F7">
        <w:rPr>
          <w:sz w:val="22"/>
          <w:szCs w:val="22"/>
        </w:rPr>
        <w:t>(b)</w:t>
      </w:r>
      <w:r>
        <w:rPr>
          <w:sz w:val="22"/>
          <w:szCs w:val="22"/>
        </w:rPr>
        <w:t xml:space="preserve"> </w:t>
      </w:r>
      <w:r w:rsidR="00B943F7">
        <w:rPr>
          <w:sz w:val="22"/>
          <w:szCs w:val="22"/>
        </w:rPr>
        <w:t xml:space="preserve">we can trade-off </w:t>
      </w:r>
      <w:r>
        <w:rPr>
          <w:sz w:val="22"/>
          <w:szCs w:val="22"/>
        </w:rPr>
        <w:t>using ICI compensation with a smaller SCS with CPE compensation with a larger SCS.</w:t>
      </w:r>
    </w:p>
    <w:p w14:paraId="231337A2" w14:textId="7E4CF1D3" w:rsidR="00230CBD" w:rsidRPr="00A46D13" w:rsidRDefault="009A01F3" w:rsidP="00FE5E12">
      <w:pPr>
        <w:pStyle w:val="0Maintext"/>
        <w:spacing w:line="240" w:lineRule="auto"/>
        <w:ind w:firstLine="0"/>
        <w:rPr>
          <w:i/>
          <w:iCs/>
          <w:sz w:val="22"/>
          <w:szCs w:val="22"/>
        </w:rPr>
      </w:pPr>
      <w:r w:rsidRPr="00A46D13">
        <w:rPr>
          <w:b/>
          <w:bCs/>
          <w:i/>
          <w:iCs/>
          <w:sz w:val="22"/>
          <w:szCs w:val="22"/>
        </w:rPr>
        <w:t>Observation</w:t>
      </w:r>
      <w:r w:rsidR="00A46D13" w:rsidRPr="00A46D13">
        <w:rPr>
          <w:b/>
          <w:bCs/>
          <w:i/>
          <w:iCs/>
          <w:sz w:val="22"/>
          <w:szCs w:val="22"/>
        </w:rPr>
        <w:t xml:space="preserve"> 1</w:t>
      </w:r>
      <w:r w:rsidRPr="00A46D13">
        <w:rPr>
          <w:b/>
          <w:bCs/>
          <w:i/>
          <w:iCs/>
          <w:sz w:val="22"/>
          <w:szCs w:val="22"/>
        </w:rPr>
        <w:t>:</w:t>
      </w:r>
      <w:r w:rsidRPr="00A46D13">
        <w:rPr>
          <w:i/>
          <w:iCs/>
          <w:sz w:val="22"/>
          <w:szCs w:val="22"/>
        </w:rPr>
        <w:t xml:space="preserve"> Modifying the PTRS pattern </w:t>
      </w:r>
      <w:r w:rsidR="00B943F7">
        <w:rPr>
          <w:i/>
          <w:iCs/>
          <w:sz w:val="22"/>
          <w:szCs w:val="22"/>
        </w:rPr>
        <w:t xml:space="preserve">to allow adjacent PTRS symbols in frequency </w:t>
      </w:r>
      <w:r w:rsidRPr="00A46D13">
        <w:rPr>
          <w:i/>
          <w:iCs/>
          <w:sz w:val="22"/>
          <w:szCs w:val="22"/>
        </w:rPr>
        <w:t xml:space="preserve">with an ICI compensation filter gives better performance </w:t>
      </w:r>
      <w:r w:rsidR="00A46D13" w:rsidRPr="00A46D13">
        <w:rPr>
          <w:i/>
          <w:iCs/>
          <w:sz w:val="22"/>
          <w:szCs w:val="22"/>
        </w:rPr>
        <w:t xml:space="preserve">at a lower SCS than the existing Rel-15 PTRS pattern with CPE compensation only. </w:t>
      </w:r>
      <w:r w:rsidRPr="00A46D13">
        <w:rPr>
          <w:i/>
          <w:iCs/>
          <w:sz w:val="22"/>
          <w:szCs w:val="22"/>
        </w:rPr>
        <w:t xml:space="preserve"> </w:t>
      </w:r>
    </w:p>
    <w:p w14:paraId="35CA36C9" w14:textId="1EFDE370" w:rsidR="001A7109" w:rsidRDefault="009A01F3" w:rsidP="00087B6E">
      <w:pPr>
        <w:tabs>
          <w:tab w:val="left" w:pos="5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To show the performance in a full system we 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>plot the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 xml:space="preserve"> PDSCH BLER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performance in a TDL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>-A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channel based on the </w:t>
      </w:r>
      <w:r w:rsidR="00AE5CF6">
        <w:rPr>
          <w:rFonts w:eastAsia="Batang"/>
          <w:iCs/>
          <w:color w:val="000000"/>
          <w:kern w:val="2"/>
          <w:sz w:val="22"/>
          <w:szCs w:val="22"/>
        </w:rPr>
        <w:t>agreed-on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assumptions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 xml:space="preserve">summarized in Section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fldChar w:fldCharType="begin"/>
      </w:r>
      <w:r w:rsidR="00B943F7">
        <w:rPr>
          <w:rFonts w:eastAsia="Batang"/>
          <w:iCs/>
          <w:color w:val="000000"/>
          <w:kern w:val="2"/>
          <w:sz w:val="22"/>
          <w:szCs w:val="22"/>
        </w:rPr>
        <w:instrText xml:space="preserve"> REF _Ref53769344 \r \h </w:instrText>
      </w:r>
      <w:r w:rsidR="00B943F7">
        <w:rPr>
          <w:rFonts w:eastAsia="Batang"/>
          <w:iCs/>
          <w:color w:val="000000"/>
          <w:kern w:val="2"/>
          <w:sz w:val="22"/>
          <w:szCs w:val="22"/>
        </w:rPr>
      </w:r>
      <w:r w:rsidR="00B943F7">
        <w:rPr>
          <w:rFonts w:eastAsia="Batang"/>
          <w:iCs/>
          <w:color w:val="000000"/>
          <w:kern w:val="2"/>
          <w:sz w:val="22"/>
          <w:szCs w:val="22"/>
        </w:rPr>
        <w:fldChar w:fldCharType="separate"/>
      </w:r>
      <w:r w:rsidR="00B943F7">
        <w:rPr>
          <w:rFonts w:eastAsia="Batang"/>
          <w:iCs/>
          <w:color w:val="000000"/>
          <w:kern w:val="2"/>
          <w:sz w:val="22"/>
          <w:szCs w:val="22"/>
        </w:rPr>
        <w:t>5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fldChar w:fldCharType="end"/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. In general, we observe an improvement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 xml:space="preserve">in performance 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with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>ICI compensation for every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SCS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>.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 xml:space="preserve">As this PTRS pattern is a proof-of-concept, 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more improvements 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>may</w:t>
      </w:r>
      <w:r w:rsidR="00A46D13">
        <w:rPr>
          <w:rFonts w:eastAsia="Batang"/>
          <w:iCs/>
          <w:color w:val="000000"/>
          <w:kern w:val="2"/>
          <w:sz w:val="22"/>
          <w:szCs w:val="22"/>
        </w:rPr>
        <w:t xml:space="preserve"> be seen at lower SCSs with a better designed PTRS pattern.</w:t>
      </w:r>
      <w:r w:rsidR="00B943F7">
        <w:rPr>
          <w:rFonts w:eastAsia="Batang"/>
          <w:iCs/>
          <w:color w:val="000000"/>
          <w:kern w:val="2"/>
          <w:sz w:val="22"/>
          <w:szCs w:val="22"/>
        </w:rPr>
        <w:t xml:space="preserve"> This design can be done in the work item phase.</w:t>
      </w:r>
    </w:p>
    <w:p w14:paraId="7022DB5D" w14:textId="04468031" w:rsidR="00A46D13" w:rsidRDefault="00A46D13" w:rsidP="00087B6E">
      <w:pPr>
        <w:tabs>
          <w:tab w:val="left" w:pos="5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1FB07F97" w14:textId="0D0B08E5" w:rsidR="00A46D13" w:rsidRDefault="00A46D13" w:rsidP="00087B6E">
      <w:pPr>
        <w:tabs>
          <w:tab w:val="left" w:pos="540"/>
        </w:tabs>
        <w:jc w:val="both"/>
        <w:rPr>
          <w:rFonts w:eastAsia="Batang"/>
          <w:i/>
          <w:color w:val="000000"/>
          <w:kern w:val="2"/>
          <w:sz w:val="22"/>
          <w:szCs w:val="22"/>
        </w:rPr>
      </w:pPr>
      <w:r w:rsidRPr="00A46D13">
        <w:rPr>
          <w:rFonts w:eastAsia="Batang"/>
          <w:b/>
          <w:bCs/>
          <w:i/>
          <w:color w:val="000000"/>
          <w:kern w:val="2"/>
          <w:sz w:val="22"/>
          <w:szCs w:val="22"/>
        </w:rPr>
        <w:t>Proposal 1:</w:t>
      </w:r>
      <w:r w:rsidRPr="00A46D13">
        <w:rPr>
          <w:rFonts w:eastAsia="Batang"/>
          <w:i/>
          <w:color w:val="000000"/>
          <w:kern w:val="2"/>
          <w:sz w:val="22"/>
          <w:szCs w:val="22"/>
        </w:rPr>
        <w:t xml:space="preserve"> RAN1 should consider the use of a new PTRS and/or Phase Noise ICI compensation to improve performance to limit need for higher SCS</w:t>
      </w:r>
    </w:p>
    <w:p w14:paraId="7B60FE6C" w14:textId="77777777" w:rsidR="00B943F7" w:rsidRPr="00A46D13" w:rsidRDefault="00B943F7" w:rsidP="00087B6E">
      <w:pPr>
        <w:tabs>
          <w:tab w:val="left" w:pos="540"/>
        </w:tabs>
        <w:jc w:val="both"/>
        <w:rPr>
          <w:rFonts w:eastAsia="Batang"/>
          <w:i/>
          <w:color w:val="000000"/>
          <w:kern w:val="2"/>
          <w:sz w:val="22"/>
          <w:szCs w:val="22"/>
        </w:rPr>
      </w:pPr>
    </w:p>
    <w:p w14:paraId="2AD7D342" w14:textId="34D04E0A" w:rsidR="009A01F3" w:rsidRDefault="009A01F3" w:rsidP="00087B6E">
      <w:pPr>
        <w:tabs>
          <w:tab w:val="left" w:pos="5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736339E0" w14:textId="77777777" w:rsidR="00A46D13" w:rsidRDefault="009A01F3" w:rsidP="00A46D13">
      <w:pPr>
        <w:keepNext/>
        <w:tabs>
          <w:tab w:val="left" w:pos="540"/>
        </w:tabs>
        <w:jc w:val="center"/>
      </w:pPr>
      <w:r w:rsidRPr="009A01F3">
        <w:rPr>
          <w:rFonts w:eastAsia="Batang"/>
          <w:iCs/>
          <w:noProof/>
          <w:color w:val="000000"/>
          <w:kern w:val="2"/>
          <w:sz w:val="22"/>
          <w:szCs w:val="22"/>
        </w:rPr>
        <w:drawing>
          <wp:inline distT="0" distB="0" distL="0" distR="0" wp14:anchorId="60347209" wp14:editId="67513DB7">
            <wp:extent cx="5401056" cy="4050792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5233" cy="405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E9EEA" w14:textId="530D6F24" w:rsidR="009A01F3" w:rsidRDefault="00A46D13" w:rsidP="00A46D13">
      <w:pPr>
        <w:pStyle w:val="Caption"/>
      </w:pPr>
      <w:r>
        <w:t xml:space="preserve">Figure </w:t>
      </w:r>
      <w:r w:rsidR="00E823CF">
        <w:fldChar w:fldCharType="begin"/>
      </w:r>
      <w:r w:rsidR="00E823CF">
        <w:instrText xml:space="preserve"> SEQ Figure \* ARABIC </w:instrText>
      </w:r>
      <w:r w:rsidR="00E823CF">
        <w:fldChar w:fldCharType="separate"/>
      </w:r>
      <w:r w:rsidR="00EA3727">
        <w:rPr>
          <w:noProof/>
        </w:rPr>
        <w:t>5</w:t>
      </w:r>
      <w:r w:rsidR="00E823CF">
        <w:rPr>
          <w:noProof/>
        </w:rPr>
        <w:fldChar w:fldCharType="end"/>
      </w:r>
      <w:r>
        <w:t>: PDCCH BLER for MCS 22 with TDL-A at 10 nsecs DS</w:t>
      </w:r>
    </w:p>
    <w:p w14:paraId="456DA64C" w14:textId="77777777" w:rsidR="00B943F7" w:rsidRPr="00B943F7" w:rsidRDefault="00B943F7" w:rsidP="00B943F7">
      <w:pPr>
        <w:rPr>
          <w:rFonts w:eastAsia="Batang"/>
        </w:rPr>
      </w:pPr>
    </w:p>
    <w:p w14:paraId="5AF7F5BB" w14:textId="2AC4DCD2" w:rsidR="00ED7653" w:rsidRPr="008134DE" w:rsidRDefault="00ED7653" w:rsidP="008134DE">
      <w:pPr>
        <w:pStyle w:val="Heading1"/>
      </w:pPr>
      <w:r w:rsidRPr="008134DE">
        <w:lastRenderedPageBreak/>
        <w:t>Conclusion</w:t>
      </w:r>
    </w:p>
    <w:p w14:paraId="2479DF4E" w14:textId="107F5FBF" w:rsidR="003105DC" w:rsidRDefault="00A46D13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above study, we can make the following observations and conclusions:</w:t>
      </w:r>
    </w:p>
    <w:p w14:paraId="6692E988" w14:textId="77777777" w:rsidR="00B943F7" w:rsidRPr="00A46D13" w:rsidRDefault="00B943F7" w:rsidP="00B943F7">
      <w:pPr>
        <w:pStyle w:val="0Maintext"/>
        <w:spacing w:line="240" w:lineRule="auto"/>
        <w:ind w:firstLine="0"/>
        <w:rPr>
          <w:i/>
          <w:iCs/>
          <w:sz w:val="22"/>
          <w:szCs w:val="22"/>
        </w:rPr>
      </w:pPr>
      <w:r w:rsidRPr="00A46D13">
        <w:rPr>
          <w:b/>
          <w:bCs/>
          <w:i/>
          <w:iCs/>
          <w:sz w:val="22"/>
          <w:szCs w:val="22"/>
        </w:rPr>
        <w:t>Observation 1:</w:t>
      </w:r>
      <w:r w:rsidRPr="00A46D13">
        <w:rPr>
          <w:i/>
          <w:iCs/>
          <w:sz w:val="22"/>
          <w:szCs w:val="22"/>
        </w:rPr>
        <w:t xml:space="preserve"> Modifying the PTRS pattern </w:t>
      </w:r>
      <w:r>
        <w:rPr>
          <w:i/>
          <w:iCs/>
          <w:sz w:val="22"/>
          <w:szCs w:val="22"/>
        </w:rPr>
        <w:t xml:space="preserve">to allow adjacent PTRS symbols in frequency </w:t>
      </w:r>
      <w:r w:rsidRPr="00A46D13">
        <w:rPr>
          <w:i/>
          <w:iCs/>
          <w:sz w:val="22"/>
          <w:szCs w:val="22"/>
        </w:rPr>
        <w:t xml:space="preserve">with an ICI compensation filter gives better performance at a lower SCS than the existing Rel-15 PTRS pattern with CPE compensation only.  </w:t>
      </w:r>
    </w:p>
    <w:p w14:paraId="2FC4369E" w14:textId="6055B61D" w:rsidR="00A46D13" w:rsidRPr="00A46D13" w:rsidRDefault="00B943F7" w:rsidP="00A46D13">
      <w:pPr>
        <w:tabs>
          <w:tab w:val="left" w:pos="540"/>
        </w:tabs>
        <w:jc w:val="both"/>
        <w:rPr>
          <w:rFonts w:eastAsia="Batang"/>
          <w:i/>
          <w:color w:val="000000"/>
          <w:kern w:val="2"/>
          <w:sz w:val="22"/>
          <w:szCs w:val="22"/>
        </w:rPr>
      </w:pPr>
      <w:r>
        <w:rPr>
          <w:rFonts w:eastAsia="Batang"/>
          <w:b/>
          <w:bCs/>
          <w:i/>
          <w:color w:val="000000"/>
          <w:kern w:val="2"/>
          <w:sz w:val="22"/>
          <w:szCs w:val="22"/>
        </w:rPr>
        <w:t>P</w:t>
      </w:r>
      <w:r w:rsidR="00A46D13" w:rsidRPr="00A46D13">
        <w:rPr>
          <w:rFonts w:eastAsia="Batang"/>
          <w:b/>
          <w:bCs/>
          <w:i/>
          <w:color w:val="000000"/>
          <w:kern w:val="2"/>
          <w:sz w:val="22"/>
          <w:szCs w:val="22"/>
        </w:rPr>
        <w:t>roposal 1:</w:t>
      </w:r>
      <w:r w:rsidR="00A46D13" w:rsidRPr="00A46D13">
        <w:rPr>
          <w:rFonts w:eastAsia="Batang"/>
          <w:i/>
          <w:color w:val="000000"/>
          <w:kern w:val="2"/>
          <w:sz w:val="22"/>
          <w:szCs w:val="22"/>
        </w:rPr>
        <w:t xml:space="preserve"> RAN1 should consider the use of a new PTRS and/or Phase Noise ICI compensation to improve performance to limit need for higher SCS</w:t>
      </w:r>
    </w:p>
    <w:p w14:paraId="43D98AB0" w14:textId="77777777" w:rsidR="00A46D13" w:rsidRPr="004B1C85" w:rsidRDefault="00A46D13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7CEF8F9E" w14:textId="570C5F24" w:rsidR="00033C6F" w:rsidRPr="00C4642B" w:rsidRDefault="00D66952" w:rsidP="00B14FC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4" w:name="_Ref40195455"/>
      <w:r w:rsidRPr="00C4642B">
        <w:rPr>
          <w:bCs/>
          <w:sz w:val="22"/>
          <w:szCs w:val="22"/>
          <w:lang w:val="en-GB"/>
        </w:rPr>
        <w:t xml:space="preserve">3GPP 38.807, </w:t>
      </w:r>
      <w:r w:rsidR="00033C6F" w:rsidRPr="00C4642B">
        <w:rPr>
          <w:bCs/>
          <w:sz w:val="22"/>
          <w:szCs w:val="22"/>
          <w:lang w:val="en-GB"/>
        </w:rPr>
        <w:t>Technical Specification Group Radio Access Network;</w:t>
      </w:r>
      <w:r w:rsidRPr="00C4642B">
        <w:rPr>
          <w:bCs/>
          <w:sz w:val="22"/>
          <w:szCs w:val="22"/>
          <w:lang w:val="en-GB"/>
        </w:rPr>
        <w:t xml:space="preserve"> </w:t>
      </w:r>
      <w:r w:rsidR="00033C6F" w:rsidRPr="00C4642B">
        <w:rPr>
          <w:bCs/>
          <w:sz w:val="22"/>
          <w:szCs w:val="22"/>
          <w:lang w:val="en-GB"/>
        </w:rPr>
        <w:t>Study on requirements for NR beyond 52.6 GHz (Release 16)</w:t>
      </w:r>
      <w:bookmarkEnd w:id="4"/>
    </w:p>
    <w:p w14:paraId="10AAC152" w14:textId="3800C9B8" w:rsidR="00D66952" w:rsidRDefault="00D66952" w:rsidP="00B14FC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5" w:name="_Ref40195690"/>
      <w:r w:rsidRPr="00C4642B">
        <w:rPr>
          <w:bCs/>
          <w:sz w:val="22"/>
          <w:szCs w:val="22"/>
          <w:lang w:val="en-GB"/>
        </w:rPr>
        <w:t>RP</w:t>
      </w:r>
      <w:r w:rsidR="00647210" w:rsidRPr="00C4642B">
        <w:rPr>
          <w:bCs/>
          <w:sz w:val="22"/>
          <w:szCs w:val="22"/>
          <w:lang w:val="en-GB"/>
        </w:rPr>
        <w:t>-</w:t>
      </w:r>
      <w:r w:rsidRPr="00C4642B">
        <w:rPr>
          <w:bCs/>
          <w:sz w:val="22"/>
          <w:szCs w:val="22"/>
          <w:lang w:val="en-GB"/>
        </w:rPr>
        <w:t>193259, New SID: Study on supporting NR from 52.6GHz to 71 GHz</w:t>
      </w:r>
      <w:bookmarkEnd w:id="5"/>
    </w:p>
    <w:p w14:paraId="1147773B" w14:textId="7EE39A75" w:rsidR="00F41641" w:rsidRPr="00F41641" w:rsidRDefault="00F41641" w:rsidP="00F4164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6" w:name="_Ref47610377"/>
      <w:r>
        <w:rPr>
          <w:bCs/>
          <w:sz w:val="22"/>
          <w:szCs w:val="22"/>
          <w:lang w:val="en-GB"/>
        </w:rPr>
        <w:t xml:space="preserve">RP-200902, </w:t>
      </w:r>
      <w:r w:rsidRPr="0011783E">
        <w:rPr>
          <w:bCs/>
          <w:sz w:val="22"/>
          <w:szCs w:val="22"/>
          <w:lang w:val="en-GB"/>
        </w:rPr>
        <w:t>Revised SID: Study on supporting NR from 52.6GHz to 71 GHz</w:t>
      </w:r>
      <w:r>
        <w:rPr>
          <w:bCs/>
          <w:sz w:val="22"/>
          <w:szCs w:val="22"/>
          <w:lang w:val="en-GB"/>
        </w:rPr>
        <w:t>, RAN #88e</w:t>
      </w:r>
      <w:bookmarkEnd w:id="6"/>
    </w:p>
    <w:p w14:paraId="443B199C" w14:textId="38B84D68" w:rsidR="00647210" w:rsidRPr="00B943F7" w:rsidRDefault="00647210" w:rsidP="00B14FC6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sz w:val="22"/>
          <w:szCs w:val="22"/>
          <w:lang w:val="en-GB"/>
        </w:rPr>
      </w:pPr>
      <w:bookmarkStart w:id="7" w:name="_Ref40215399"/>
      <w:bookmarkStart w:id="8" w:name="_Ref40216066"/>
      <w:r w:rsidRPr="00B943F7">
        <w:rPr>
          <w:bCs/>
          <w:sz w:val="22"/>
          <w:szCs w:val="22"/>
          <w:lang w:val="en-GB"/>
        </w:rPr>
        <w:t>Understanding the Effects of Phase Noise in Orthogonal Frequency Division Multiplexing (OFDM), Ana Garcia Armada, IEEE Transactions on Broadcasting, June 2001, IEEE Trans. On Broadcasting</w:t>
      </w:r>
      <w:bookmarkEnd w:id="7"/>
      <w:bookmarkEnd w:id="8"/>
    </w:p>
    <w:p w14:paraId="2946283E" w14:textId="76F37329" w:rsidR="0062183A" w:rsidRPr="00B943F7" w:rsidRDefault="0062183A" w:rsidP="007D597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9" w:name="_Ref53742604"/>
      <w:r w:rsidRPr="00B943F7">
        <w:rPr>
          <w:bCs/>
          <w:sz w:val="22"/>
          <w:szCs w:val="22"/>
          <w:lang w:val="en-GB"/>
        </w:rPr>
        <w:t>Chairman’s Notes, RAN1 #101-e, May 2020</w:t>
      </w:r>
      <w:bookmarkEnd w:id="9"/>
    </w:p>
    <w:p w14:paraId="4C5EBF60" w14:textId="096AB5BE" w:rsidR="0062183A" w:rsidRPr="00B943F7" w:rsidRDefault="0062183A" w:rsidP="007D597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10" w:name="_Ref53742605"/>
      <w:r w:rsidRPr="00B943F7">
        <w:rPr>
          <w:bCs/>
          <w:sz w:val="22"/>
          <w:szCs w:val="22"/>
          <w:lang w:val="en-GB"/>
        </w:rPr>
        <w:t>Chairman’s Notes, RAN1 #102-e, August 2020</w:t>
      </w:r>
      <w:bookmarkEnd w:id="10"/>
    </w:p>
    <w:p w14:paraId="5DCAEBB3" w14:textId="56073668" w:rsidR="0062183A" w:rsidRPr="00B943F7" w:rsidRDefault="0062183A" w:rsidP="007D597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11" w:name="_Ref53742728"/>
      <w:r w:rsidRPr="00B943F7">
        <w:rPr>
          <w:bCs/>
          <w:sz w:val="22"/>
          <w:szCs w:val="22"/>
          <w:lang w:val="en-GB"/>
        </w:rPr>
        <w:t>R1-2008457, A Discussion on Physical Layer Design for NR above 52.6GHz, Apple, October 2020</w:t>
      </w:r>
      <w:bookmarkEnd w:id="11"/>
    </w:p>
    <w:p w14:paraId="6DBF1782" w14:textId="5B1BDB78" w:rsidR="00974E9C" w:rsidRPr="00B943F7" w:rsidRDefault="00974E9C" w:rsidP="007D597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12" w:name="_Ref53743535"/>
      <w:r w:rsidRPr="00B943F7">
        <w:rPr>
          <w:sz w:val="22"/>
          <w:szCs w:val="22"/>
        </w:rPr>
        <w:t>R1-2005241</w:t>
      </w:r>
      <w:r w:rsidRPr="00B943F7">
        <w:rPr>
          <w:sz w:val="22"/>
          <w:szCs w:val="22"/>
        </w:rPr>
        <w:tab/>
        <w:t>PHY design in 52.6-71 GHz using NR waveform</w:t>
      </w:r>
      <w:r w:rsidRPr="00B943F7">
        <w:rPr>
          <w:sz w:val="22"/>
          <w:szCs w:val="22"/>
        </w:rPr>
        <w:tab/>
        <w:t>Huawei, HiSilicon</w:t>
      </w:r>
      <w:bookmarkEnd w:id="12"/>
    </w:p>
    <w:p w14:paraId="56BF63D5" w14:textId="48F6FCE7" w:rsidR="00974E9C" w:rsidRPr="00B943F7" w:rsidRDefault="00974E9C" w:rsidP="007D597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13" w:name="_Ref53743536"/>
      <w:r w:rsidRPr="00B943F7">
        <w:rPr>
          <w:sz w:val="22"/>
          <w:szCs w:val="22"/>
        </w:rPr>
        <w:t>R1-2005920</w:t>
      </w:r>
      <w:r w:rsidRPr="00B943F7">
        <w:rPr>
          <w:sz w:val="22"/>
          <w:szCs w:val="22"/>
        </w:rPr>
        <w:tab/>
        <w:t>On NR operations in 52.6 to 71 GHz</w:t>
      </w:r>
      <w:r w:rsidRPr="00B943F7">
        <w:rPr>
          <w:sz w:val="22"/>
          <w:szCs w:val="22"/>
        </w:rPr>
        <w:tab/>
        <w:t>Ericsson</w:t>
      </w:r>
      <w:bookmarkEnd w:id="13"/>
    </w:p>
    <w:p w14:paraId="7AD8B3CC" w14:textId="53386235" w:rsidR="007E72BE" w:rsidRDefault="00974E9C" w:rsidP="00D32EE4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bookmarkStart w:id="14" w:name="_Ref53743538"/>
      <w:r w:rsidRPr="00B943F7">
        <w:rPr>
          <w:sz w:val="22"/>
          <w:szCs w:val="22"/>
        </w:rPr>
        <w:t>R1-2006907</w:t>
      </w:r>
      <w:r w:rsidRPr="00B943F7">
        <w:rPr>
          <w:sz w:val="22"/>
          <w:szCs w:val="22"/>
        </w:rPr>
        <w:tab/>
        <w:t>Required changes to NR using existing DL/UL NR waveform</w:t>
      </w:r>
      <w:r w:rsidRPr="00B943F7">
        <w:rPr>
          <w:sz w:val="22"/>
          <w:szCs w:val="22"/>
        </w:rPr>
        <w:tab/>
        <w:t>Nokia, Nokia Shanghai Bell</w:t>
      </w:r>
      <w:bookmarkEnd w:id="14"/>
    </w:p>
    <w:p w14:paraId="351C65C5" w14:textId="1F2CC6E5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13D7119E" w14:textId="0003F4B0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32CEACB3" w14:textId="22512BDB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1F0C253C" w14:textId="41C0FB05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236ACEF4" w14:textId="4B88B7EA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570462D9" w14:textId="12C338BB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66641D19" w14:textId="4BC77A48" w:rsidR="00B943F7" w:rsidRDefault="00B943F7" w:rsidP="00B943F7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</w:rPr>
      </w:pPr>
    </w:p>
    <w:p w14:paraId="7472DF6F" w14:textId="5EC757EB" w:rsidR="0081013A" w:rsidRDefault="00B943F7" w:rsidP="0081013A">
      <w:pPr>
        <w:pStyle w:val="Heading1"/>
      </w:pPr>
      <w:bookmarkStart w:id="15" w:name="_Ref53769344"/>
      <w:r>
        <w:lastRenderedPageBreak/>
        <w:t>A</w:t>
      </w:r>
      <w:r w:rsidR="0081013A">
        <w:t>ppendix</w:t>
      </w:r>
      <w:bookmarkEnd w:id="15"/>
    </w:p>
    <w:p w14:paraId="20D756DD" w14:textId="77777777" w:rsidR="00B943F7" w:rsidRDefault="00B943F7" w:rsidP="00A46D13">
      <w:pPr>
        <w:pStyle w:val="Caption"/>
      </w:pPr>
      <w:bookmarkStart w:id="16" w:name="_Ref40217125"/>
    </w:p>
    <w:p w14:paraId="37D54173" w14:textId="77777777" w:rsidR="00B943F7" w:rsidRDefault="00B943F7" w:rsidP="00A46D13">
      <w:pPr>
        <w:pStyle w:val="Caption"/>
      </w:pPr>
    </w:p>
    <w:p w14:paraId="30C2ECCC" w14:textId="77777777" w:rsidR="00B943F7" w:rsidRDefault="00B943F7" w:rsidP="00A46D13">
      <w:pPr>
        <w:pStyle w:val="Caption"/>
      </w:pPr>
    </w:p>
    <w:p w14:paraId="3A38D5E2" w14:textId="0B3CA642" w:rsidR="00950F90" w:rsidRDefault="00647210" w:rsidP="00A46D13">
      <w:pPr>
        <w:pStyle w:val="Caption"/>
        <w:rPr>
          <w:lang w:eastAsia="ja-JP"/>
        </w:rPr>
      </w:pPr>
      <w:r>
        <w:t xml:space="preserve">Table </w:t>
      </w:r>
      <w:r w:rsidR="00E823CF">
        <w:fldChar w:fldCharType="begin"/>
      </w:r>
      <w:r w:rsidR="00E823CF">
        <w:instrText xml:space="preserve"> SEQ Table \* ARABIC </w:instrText>
      </w:r>
      <w:r w:rsidR="00E823CF">
        <w:fldChar w:fldCharType="separate"/>
      </w:r>
      <w:r w:rsidR="00EA3727">
        <w:rPr>
          <w:noProof/>
        </w:rPr>
        <w:t>1</w:t>
      </w:r>
      <w:r w:rsidR="00E823CF">
        <w:rPr>
          <w:noProof/>
        </w:rPr>
        <w:fldChar w:fldCharType="end"/>
      </w:r>
      <w:bookmarkEnd w:id="16"/>
      <w:r>
        <w:t>:</w:t>
      </w:r>
      <w:r w:rsidR="0081013A" w:rsidRPr="006861E1">
        <w:rPr>
          <w:rFonts w:hint="eastAsia"/>
        </w:rPr>
        <w:t xml:space="preserve"> </w:t>
      </w:r>
      <w:r w:rsidR="00A46D13">
        <w:rPr>
          <w:lang w:eastAsia="ja-JP"/>
        </w:rPr>
        <w:t>LLS Parameters (R1-2005193)</w:t>
      </w:r>
    </w:p>
    <w:p w14:paraId="247B3C6C" w14:textId="26C9AEF0" w:rsidR="00A46D13" w:rsidRDefault="00A46D13" w:rsidP="00A46D13">
      <w:pPr>
        <w:rPr>
          <w:lang w:eastAsia="ja-JP"/>
        </w:rPr>
      </w:pPr>
    </w:p>
    <w:p w14:paraId="2248ED67" w14:textId="0EA7E648" w:rsidR="00A46D13" w:rsidRPr="00A46D13" w:rsidRDefault="00A46D13" w:rsidP="00A46D13">
      <w:pPr>
        <w:jc w:val="center"/>
        <w:rPr>
          <w:lang w:eastAsia="ja-JP"/>
        </w:rPr>
      </w:pPr>
      <w:r w:rsidRPr="00A46D13">
        <w:rPr>
          <w:noProof/>
          <w:lang w:eastAsia="ja-JP"/>
        </w:rPr>
        <w:drawing>
          <wp:inline distT="0" distB="0" distL="0" distR="0" wp14:anchorId="5A3A18F8" wp14:editId="622121BA">
            <wp:extent cx="3136392" cy="3417860"/>
            <wp:effectExtent l="0" t="0" r="635" b="0"/>
            <wp:docPr id="55" name="Picture 5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Tab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6392" cy="341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6D13" w:rsidRPr="00A46D13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48574" w14:textId="77777777" w:rsidR="00E823CF" w:rsidRDefault="00E823CF" w:rsidP="00161DF4">
      <w:r>
        <w:separator/>
      </w:r>
    </w:p>
  </w:endnote>
  <w:endnote w:type="continuationSeparator" w:id="0">
    <w:p w14:paraId="5ECE3322" w14:textId="77777777" w:rsidR="00E823CF" w:rsidRDefault="00E823CF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SimHei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EAC86" w14:textId="77777777" w:rsidR="00E823CF" w:rsidRDefault="00E823CF" w:rsidP="00161DF4">
      <w:r>
        <w:separator/>
      </w:r>
    </w:p>
  </w:footnote>
  <w:footnote w:type="continuationSeparator" w:id="0">
    <w:p w14:paraId="6B09D231" w14:textId="77777777" w:rsidR="00E823CF" w:rsidRDefault="00E823CF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D608C"/>
    <w:multiLevelType w:val="hybridMultilevel"/>
    <w:tmpl w:val="257A1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DC4CCC"/>
    <w:multiLevelType w:val="hybridMultilevel"/>
    <w:tmpl w:val="ECB6A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7213A7"/>
    <w:multiLevelType w:val="hybridMultilevel"/>
    <w:tmpl w:val="5114E0D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271055"/>
    <w:multiLevelType w:val="multilevel"/>
    <w:tmpl w:val="0F271055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0F4F0EEA"/>
    <w:multiLevelType w:val="hybridMultilevel"/>
    <w:tmpl w:val="8D66E8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6034CB"/>
    <w:multiLevelType w:val="hybridMultilevel"/>
    <w:tmpl w:val="C37C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C692B"/>
    <w:multiLevelType w:val="hybridMultilevel"/>
    <w:tmpl w:val="58BEC950"/>
    <w:lvl w:ilvl="0" w:tplc="8D266C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DA57B2"/>
    <w:multiLevelType w:val="hybridMultilevel"/>
    <w:tmpl w:val="318C5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160456BB"/>
    <w:multiLevelType w:val="hybridMultilevel"/>
    <w:tmpl w:val="1B40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E0FB2"/>
    <w:multiLevelType w:val="hybridMultilevel"/>
    <w:tmpl w:val="AEFA4896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8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1D7F3C3B"/>
    <w:multiLevelType w:val="hybridMultilevel"/>
    <w:tmpl w:val="1C9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9501B32"/>
    <w:multiLevelType w:val="multilevel"/>
    <w:tmpl w:val="5A144E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E05D4A"/>
    <w:multiLevelType w:val="hybridMultilevel"/>
    <w:tmpl w:val="409E4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43471"/>
    <w:multiLevelType w:val="multilevel"/>
    <w:tmpl w:val="0F271055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77A78"/>
    <w:multiLevelType w:val="hybridMultilevel"/>
    <w:tmpl w:val="262CD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E4C4F"/>
    <w:multiLevelType w:val="hybridMultilevel"/>
    <w:tmpl w:val="748E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7A23B1"/>
    <w:multiLevelType w:val="hybridMultilevel"/>
    <w:tmpl w:val="F7F660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D581F83"/>
    <w:multiLevelType w:val="hybridMultilevel"/>
    <w:tmpl w:val="0AF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CB42CF"/>
    <w:multiLevelType w:val="hybridMultilevel"/>
    <w:tmpl w:val="84B2373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5" w15:restartNumberingAfterBreak="0">
    <w:nsid w:val="42FE5879"/>
    <w:multiLevelType w:val="hybridMultilevel"/>
    <w:tmpl w:val="09508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2D1E0E"/>
    <w:multiLevelType w:val="hybridMultilevel"/>
    <w:tmpl w:val="802698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B437CC2"/>
    <w:multiLevelType w:val="hybridMultilevel"/>
    <w:tmpl w:val="E69A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AB1465"/>
    <w:multiLevelType w:val="hybridMultilevel"/>
    <w:tmpl w:val="4B766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06C6C"/>
    <w:multiLevelType w:val="hybridMultilevel"/>
    <w:tmpl w:val="54CC69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F36A62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9B2E64"/>
    <w:multiLevelType w:val="hybridMultilevel"/>
    <w:tmpl w:val="84A41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777BC9"/>
    <w:multiLevelType w:val="hybridMultilevel"/>
    <w:tmpl w:val="253A68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355D6F"/>
    <w:multiLevelType w:val="hybridMultilevel"/>
    <w:tmpl w:val="270406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091693"/>
    <w:multiLevelType w:val="hybridMultilevel"/>
    <w:tmpl w:val="8FA4F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1E30B61"/>
    <w:multiLevelType w:val="hybridMultilevel"/>
    <w:tmpl w:val="5EA6A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28E2926"/>
    <w:multiLevelType w:val="hybridMultilevel"/>
    <w:tmpl w:val="8910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2E3F69"/>
    <w:multiLevelType w:val="multilevel"/>
    <w:tmpl w:val="662E3F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B867E8"/>
    <w:multiLevelType w:val="hybridMultilevel"/>
    <w:tmpl w:val="1526B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C16BD"/>
    <w:multiLevelType w:val="hybridMultilevel"/>
    <w:tmpl w:val="2F0A222A"/>
    <w:lvl w:ilvl="0" w:tplc="C6F2DF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59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9E2E0E"/>
    <w:multiLevelType w:val="multilevel"/>
    <w:tmpl w:val="7B9E2E0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E3F16D2"/>
    <w:multiLevelType w:val="hybridMultilevel"/>
    <w:tmpl w:val="6C9AE5D8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4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0"/>
  </w:num>
  <w:num w:numId="4">
    <w:abstractNumId w:val="42"/>
  </w:num>
  <w:num w:numId="5">
    <w:abstractNumId w:val="50"/>
  </w:num>
  <w:num w:numId="6">
    <w:abstractNumId w:val="32"/>
  </w:num>
  <w:num w:numId="7">
    <w:abstractNumId w:val="45"/>
  </w:num>
  <w:num w:numId="8">
    <w:abstractNumId w:val="6"/>
  </w:num>
  <w:num w:numId="9">
    <w:abstractNumId w:val="48"/>
  </w:num>
  <w:num w:numId="10">
    <w:abstractNumId w:val="20"/>
  </w:num>
  <w:num w:numId="11">
    <w:abstractNumId w:val="40"/>
  </w:num>
  <w:num w:numId="12">
    <w:abstractNumId w:val="14"/>
  </w:num>
  <w:num w:numId="13">
    <w:abstractNumId w:val="22"/>
  </w:num>
  <w:num w:numId="14">
    <w:abstractNumId w:val="38"/>
  </w:num>
  <w:num w:numId="15">
    <w:abstractNumId w:val="27"/>
  </w:num>
  <w:num w:numId="16">
    <w:abstractNumId w:val="15"/>
  </w:num>
  <w:num w:numId="17">
    <w:abstractNumId w:val="59"/>
  </w:num>
  <w:num w:numId="18">
    <w:abstractNumId w:val="58"/>
  </w:num>
  <w:num w:numId="19">
    <w:abstractNumId w:val="35"/>
  </w:num>
  <w:num w:numId="20">
    <w:abstractNumId w:val="41"/>
  </w:num>
  <w:num w:numId="21">
    <w:abstractNumId w:val="33"/>
  </w:num>
  <w:num w:numId="22">
    <w:abstractNumId w:val="3"/>
  </w:num>
  <w:num w:numId="23">
    <w:abstractNumId w:val="10"/>
  </w:num>
  <w:num w:numId="24">
    <w:abstractNumId w:val="61"/>
  </w:num>
  <w:num w:numId="25">
    <w:abstractNumId w:val="24"/>
  </w:num>
  <w:num w:numId="26">
    <w:abstractNumId w:val="47"/>
  </w:num>
  <w:num w:numId="27">
    <w:abstractNumId w:val="17"/>
  </w:num>
  <w:num w:numId="28">
    <w:abstractNumId w:val="62"/>
  </w:num>
  <w:num w:numId="29">
    <w:abstractNumId w:val="29"/>
  </w:num>
  <w:num w:numId="30">
    <w:abstractNumId w:val="34"/>
  </w:num>
  <w:num w:numId="31">
    <w:abstractNumId w:val="54"/>
  </w:num>
  <w:num w:numId="32">
    <w:abstractNumId w:val="5"/>
  </w:num>
  <w:num w:numId="33">
    <w:abstractNumId w:val="31"/>
  </w:num>
  <w:num w:numId="34">
    <w:abstractNumId w:val="23"/>
  </w:num>
  <w:num w:numId="35">
    <w:abstractNumId w:val="46"/>
  </w:num>
  <w:num w:numId="36">
    <w:abstractNumId w:val="56"/>
  </w:num>
  <w:num w:numId="37">
    <w:abstractNumId w:val="51"/>
  </w:num>
  <w:num w:numId="38">
    <w:abstractNumId w:val="12"/>
  </w:num>
  <w:num w:numId="39">
    <w:abstractNumId w:val="43"/>
  </w:num>
  <w:num w:numId="40">
    <w:abstractNumId w:val="4"/>
  </w:num>
  <w:num w:numId="41">
    <w:abstractNumId w:val="11"/>
  </w:num>
  <w:num w:numId="42">
    <w:abstractNumId w:val="39"/>
  </w:num>
  <w:num w:numId="43">
    <w:abstractNumId w:val="37"/>
  </w:num>
  <w:num w:numId="44">
    <w:abstractNumId w:val="53"/>
  </w:num>
  <w:num w:numId="45">
    <w:abstractNumId w:val="36"/>
  </w:num>
  <w:num w:numId="46">
    <w:abstractNumId w:val="1"/>
  </w:num>
  <w:num w:numId="47">
    <w:abstractNumId w:val="49"/>
  </w:num>
  <w:num w:numId="48">
    <w:abstractNumId w:val="52"/>
  </w:num>
  <w:num w:numId="49">
    <w:abstractNumId w:val="19"/>
  </w:num>
  <w:num w:numId="50">
    <w:abstractNumId w:val="2"/>
  </w:num>
  <w:num w:numId="51">
    <w:abstractNumId w:val="30"/>
  </w:num>
  <w:num w:numId="52">
    <w:abstractNumId w:val="7"/>
  </w:num>
  <w:num w:numId="53">
    <w:abstractNumId w:val="21"/>
  </w:num>
  <w:num w:numId="54">
    <w:abstractNumId w:val="18"/>
  </w:num>
  <w:num w:numId="55">
    <w:abstractNumId w:val="8"/>
  </w:num>
  <w:num w:numId="56">
    <w:abstractNumId w:val="55"/>
  </w:num>
  <w:num w:numId="57">
    <w:abstractNumId w:val="44"/>
  </w:num>
  <w:num w:numId="58">
    <w:abstractNumId w:val="13"/>
  </w:num>
  <w:num w:numId="59">
    <w:abstractNumId w:val="57"/>
  </w:num>
  <w:num w:numId="60">
    <w:abstractNumId w:val="9"/>
  </w:num>
  <w:num w:numId="61">
    <w:abstractNumId w:val="26"/>
  </w:num>
  <w:num w:numId="62">
    <w:abstractNumId w:val="16"/>
  </w:num>
  <w:num w:numId="63">
    <w:abstractNumId w:val="28"/>
  </w:num>
  <w:num w:numId="64">
    <w:abstractNumId w:val="2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9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7041"/>
    <w:rsid w:val="00013BC3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612B"/>
    <w:rsid w:val="000605BB"/>
    <w:rsid w:val="00067C74"/>
    <w:rsid w:val="00073136"/>
    <w:rsid w:val="000833DB"/>
    <w:rsid w:val="00087B6E"/>
    <w:rsid w:val="00092209"/>
    <w:rsid w:val="000A1890"/>
    <w:rsid w:val="000A2AAA"/>
    <w:rsid w:val="000A3013"/>
    <w:rsid w:val="000A432A"/>
    <w:rsid w:val="000A7DA5"/>
    <w:rsid w:val="000B0EE6"/>
    <w:rsid w:val="000B40A3"/>
    <w:rsid w:val="000B4F61"/>
    <w:rsid w:val="000C3D00"/>
    <w:rsid w:val="000C560B"/>
    <w:rsid w:val="000C62A2"/>
    <w:rsid w:val="000D1A8F"/>
    <w:rsid w:val="000D4809"/>
    <w:rsid w:val="000F2C70"/>
    <w:rsid w:val="0010119A"/>
    <w:rsid w:val="0010756F"/>
    <w:rsid w:val="001144DC"/>
    <w:rsid w:val="00116CE5"/>
    <w:rsid w:val="0012068C"/>
    <w:rsid w:val="00127219"/>
    <w:rsid w:val="00130600"/>
    <w:rsid w:val="00140849"/>
    <w:rsid w:val="001412B7"/>
    <w:rsid w:val="00143F2E"/>
    <w:rsid w:val="001454B7"/>
    <w:rsid w:val="00151E5F"/>
    <w:rsid w:val="001522EE"/>
    <w:rsid w:val="00153773"/>
    <w:rsid w:val="0015438D"/>
    <w:rsid w:val="00161DF4"/>
    <w:rsid w:val="00163E9A"/>
    <w:rsid w:val="001666C6"/>
    <w:rsid w:val="001779C8"/>
    <w:rsid w:val="00185220"/>
    <w:rsid w:val="0018607A"/>
    <w:rsid w:val="00190D2B"/>
    <w:rsid w:val="00194352"/>
    <w:rsid w:val="00194BBD"/>
    <w:rsid w:val="001A6E2A"/>
    <w:rsid w:val="001A7109"/>
    <w:rsid w:val="001B2A5D"/>
    <w:rsid w:val="001B2AEE"/>
    <w:rsid w:val="001C528B"/>
    <w:rsid w:val="001D206F"/>
    <w:rsid w:val="001D5CE5"/>
    <w:rsid w:val="001D749D"/>
    <w:rsid w:val="001F16C3"/>
    <w:rsid w:val="002047CD"/>
    <w:rsid w:val="002047D4"/>
    <w:rsid w:val="002134C9"/>
    <w:rsid w:val="00220B0E"/>
    <w:rsid w:val="00230CBD"/>
    <w:rsid w:val="00232222"/>
    <w:rsid w:val="00252B41"/>
    <w:rsid w:val="00266E0F"/>
    <w:rsid w:val="002738F9"/>
    <w:rsid w:val="00274F27"/>
    <w:rsid w:val="00276534"/>
    <w:rsid w:val="00276E66"/>
    <w:rsid w:val="00284AB0"/>
    <w:rsid w:val="00285B13"/>
    <w:rsid w:val="00285DD5"/>
    <w:rsid w:val="002868E1"/>
    <w:rsid w:val="002948FF"/>
    <w:rsid w:val="00295B2A"/>
    <w:rsid w:val="002960C1"/>
    <w:rsid w:val="002972B7"/>
    <w:rsid w:val="002A274D"/>
    <w:rsid w:val="002A5B21"/>
    <w:rsid w:val="002B05B7"/>
    <w:rsid w:val="002B162B"/>
    <w:rsid w:val="002B5FC9"/>
    <w:rsid w:val="002B72F3"/>
    <w:rsid w:val="002B7E2A"/>
    <w:rsid w:val="002C4EFD"/>
    <w:rsid w:val="002C57AC"/>
    <w:rsid w:val="002D41EF"/>
    <w:rsid w:val="002D5BF8"/>
    <w:rsid w:val="002D68CE"/>
    <w:rsid w:val="002E362A"/>
    <w:rsid w:val="002E62B8"/>
    <w:rsid w:val="002E7927"/>
    <w:rsid w:val="002F6A37"/>
    <w:rsid w:val="00302D87"/>
    <w:rsid w:val="003043B3"/>
    <w:rsid w:val="003105DC"/>
    <w:rsid w:val="00335A1C"/>
    <w:rsid w:val="0034266A"/>
    <w:rsid w:val="0034417B"/>
    <w:rsid w:val="00352A29"/>
    <w:rsid w:val="0035494F"/>
    <w:rsid w:val="00354E9A"/>
    <w:rsid w:val="00356A2B"/>
    <w:rsid w:val="003650B8"/>
    <w:rsid w:val="00366F52"/>
    <w:rsid w:val="003715EE"/>
    <w:rsid w:val="00371DFE"/>
    <w:rsid w:val="00383441"/>
    <w:rsid w:val="00397AA2"/>
    <w:rsid w:val="003A0742"/>
    <w:rsid w:val="003A13B3"/>
    <w:rsid w:val="003B5721"/>
    <w:rsid w:val="003E75B6"/>
    <w:rsid w:val="003F2F79"/>
    <w:rsid w:val="003F670D"/>
    <w:rsid w:val="004017DC"/>
    <w:rsid w:val="0040315C"/>
    <w:rsid w:val="00405A98"/>
    <w:rsid w:val="00406FB8"/>
    <w:rsid w:val="00417FC9"/>
    <w:rsid w:val="00425729"/>
    <w:rsid w:val="00425D1A"/>
    <w:rsid w:val="00430AB1"/>
    <w:rsid w:val="00431CD3"/>
    <w:rsid w:val="0043338E"/>
    <w:rsid w:val="00440721"/>
    <w:rsid w:val="004419CA"/>
    <w:rsid w:val="00446818"/>
    <w:rsid w:val="00447039"/>
    <w:rsid w:val="00461B15"/>
    <w:rsid w:val="00462395"/>
    <w:rsid w:val="00463D8C"/>
    <w:rsid w:val="00475C2B"/>
    <w:rsid w:val="00476CE9"/>
    <w:rsid w:val="00482475"/>
    <w:rsid w:val="00484173"/>
    <w:rsid w:val="00496D0C"/>
    <w:rsid w:val="004A41EF"/>
    <w:rsid w:val="004B05E8"/>
    <w:rsid w:val="004B1AAE"/>
    <w:rsid w:val="004B1C85"/>
    <w:rsid w:val="004B2C35"/>
    <w:rsid w:val="004B3124"/>
    <w:rsid w:val="004B408D"/>
    <w:rsid w:val="004B74CC"/>
    <w:rsid w:val="004C152A"/>
    <w:rsid w:val="004C72E5"/>
    <w:rsid w:val="004E4A0C"/>
    <w:rsid w:val="004F04BF"/>
    <w:rsid w:val="0050538C"/>
    <w:rsid w:val="005070D0"/>
    <w:rsid w:val="005150C5"/>
    <w:rsid w:val="00517ADD"/>
    <w:rsid w:val="00517CF1"/>
    <w:rsid w:val="00530AB8"/>
    <w:rsid w:val="005363A1"/>
    <w:rsid w:val="0053782C"/>
    <w:rsid w:val="00550F71"/>
    <w:rsid w:val="00556671"/>
    <w:rsid w:val="00560FDD"/>
    <w:rsid w:val="00566326"/>
    <w:rsid w:val="00572A9C"/>
    <w:rsid w:val="0057649C"/>
    <w:rsid w:val="0058082D"/>
    <w:rsid w:val="005811A6"/>
    <w:rsid w:val="00593E3D"/>
    <w:rsid w:val="005954E4"/>
    <w:rsid w:val="00595501"/>
    <w:rsid w:val="005A343D"/>
    <w:rsid w:val="005A49A7"/>
    <w:rsid w:val="005B1AD1"/>
    <w:rsid w:val="005B3161"/>
    <w:rsid w:val="005B6997"/>
    <w:rsid w:val="005D0006"/>
    <w:rsid w:val="005D45F7"/>
    <w:rsid w:val="005D52EC"/>
    <w:rsid w:val="005D57A7"/>
    <w:rsid w:val="005E1D6C"/>
    <w:rsid w:val="005E3D31"/>
    <w:rsid w:val="005E5F6C"/>
    <w:rsid w:val="005F0B11"/>
    <w:rsid w:val="005F5500"/>
    <w:rsid w:val="005F5A01"/>
    <w:rsid w:val="005F7A0E"/>
    <w:rsid w:val="00602BC1"/>
    <w:rsid w:val="00610BE9"/>
    <w:rsid w:val="00615697"/>
    <w:rsid w:val="0061765C"/>
    <w:rsid w:val="0062183A"/>
    <w:rsid w:val="00621B57"/>
    <w:rsid w:val="00626534"/>
    <w:rsid w:val="00631A14"/>
    <w:rsid w:val="00635837"/>
    <w:rsid w:val="00636D7B"/>
    <w:rsid w:val="00642303"/>
    <w:rsid w:val="00644476"/>
    <w:rsid w:val="00646B05"/>
    <w:rsid w:val="00647210"/>
    <w:rsid w:val="006531B1"/>
    <w:rsid w:val="00661178"/>
    <w:rsid w:val="00664689"/>
    <w:rsid w:val="006664E6"/>
    <w:rsid w:val="00671652"/>
    <w:rsid w:val="006757A7"/>
    <w:rsid w:val="006765F4"/>
    <w:rsid w:val="006808DA"/>
    <w:rsid w:val="00685938"/>
    <w:rsid w:val="0069201C"/>
    <w:rsid w:val="00696F45"/>
    <w:rsid w:val="006A45D6"/>
    <w:rsid w:val="006B2682"/>
    <w:rsid w:val="006B47D8"/>
    <w:rsid w:val="006C5F12"/>
    <w:rsid w:val="006D2608"/>
    <w:rsid w:val="006D54CF"/>
    <w:rsid w:val="006D79C4"/>
    <w:rsid w:val="006E62CF"/>
    <w:rsid w:val="006E73AF"/>
    <w:rsid w:val="006F0EC9"/>
    <w:rsid w:val="006F378B"/>
    <w:rsid w:val="007003F1"/>
    <w:rsid w:val="00703F6D"/>
    <w:rsid w:val="00704C59"/>
    <w:rsid w:val="00707303"/>
    <w:rsid w:val="00721E79"/>
    <w:rsid w:val="00732388"/>
    <w:rsid w:val="007332EA"/>
    <w:rsid w:val="00733B2B"/>
    <w:rsid w:val="007355E3"/>
    <w:rsid w:val="00745905"/>
    <w:rsid w:val="00750A0B"/>
    <w:rsid w:val="007544F6"/>
    <w:rsid w:val="0076028F"/>
    <w:rsid w:val="00766534"/>
    <w:rsid w:val="00766F27"/>
    <w:rsid w:val="0078114E"/>
    <w:rsid w:val="00783BDE"/>
    <w:rsid w:val="007879E8"/>
    <w:rsid w:val="0079126B"/>
    <w:rsid w:val="007932B8"/>
    <w:rsid w:val="007A1B25"/>
    <w:rsid w:val="007B03C8"/>
    <w:rsid w:val="007B21FD"/>
    <w:rsid w:val="007B38C1"/>
    <w:rsid w:val="007C405F"/>
    <w:rsid w:val="007C7721"/>
    <w:rsid w:val="007D0B54"/>
    <w:rsid w:val="007D0D93"/>
    <w:rsid w:val="007D597E"/>
    <w:rsid w:val="007D61E0"/>
    <w:rsid w:val="007E554B"/>
    <w:rsid w:val="007E6FF6"/>
    <w:rsid w:val="007E72BE"/>
    <w:rsid w:val="007F07F8"/>
    <w:rsid w:val="007F128C"/>
    <w:rsid w:val="007F4D2C"/>
    <w:rsid w:val="0081013A"/>
    <w:rsid w:val="0081180F"/>
    <w:rsid w:val="008134DE"/>
    <w:rsid w:val="008144EA"/>
    <w:rsid w:val="00817343"/>
    <w:rsid w:val="00824EBE"/>
    <w:rsid w:val="008273C9"/>
    <w:rsid w:val="00846C7E"/>
    <w:rsid w:val="0086332B"/>
    <w:rsid w:val="008674E9"/>
    <w:rsid w:val="008726A8"/>
    <w:rsid w:val="00873C38"/>
    <w:rsid w:val="0087681E"/>
    <w:rsid w:val="0089138A"/>
    <w:rsid w:val="00894787"/>
    <w:rsid w:val="00895000"/>
    <w:rsid w:val="008A220B"/>
    <w:rsid w:val="008A25E9"/>
    <w:rsid w:val="008A65A1"/>
    <w:rsid w:val="008B24BF"/>
    <w:rsid w:val="008B3B70"/>
    <w:rsid w:val="008C65E8"/>
    <w:rsid w:val="008D0789"/>
    <w:rsid w:val="008D1863"/>
    <w:rsid w:val="008D6AE1"/>
    <w:rsid w:val="008E07A2"/>
    <w:rsid w:val="008E10F0"/>
    <w:rsid w:val="008E4EC6"/>
    <w:rsid w:val="008E5031"/>
    <w:rsid w:val="008F70CD"/>
    <w:rsid w:val="0090165A"/>
    <w:rsid w:val="009041E5"/>
    <w:rsid w:val="00905E3A"/>
    <w:rsid w:val="00911E05"/>
    <w:rsid w:val="00911EFA"/>
    <w:rsid w:val="009169C4"/>
    <w:rsid w:val="00916E49"/>
    <w:rsid w:val="00920D1B"/>
    <w:rsid w:val="00923A3D"/>
    <w:rsid w:val="00931DE7"/>
    <w:rsid w:val="00933BA9"/>
    <w:rsid w:val="00935E6B"/>
    <w:rsid w:val="00950F90"/>
    <w:rsid w:val="00952748"/>
    <w:rsid w:val="009561E2"/>
    <w:rsid w:val="009638DF"/>
    <w:rsid w:val="0097297A"/>
    <w:rsid w:val="009740C8"/>
    <w:rsid w:val="00974E9C"/>
    <w:rsid w:val="00977119"/>
    <w:rsid w:val="00980153"/>
    <w:rsid w:val="00983F09"/>
    <w:rsid w:val="009A01F3"/>
    <w:rsid w:val="009A55AA"/>
    <w:rsid w:val="009A6B8D"/>
    <w:rsid w:val="009A79E5"/>
    <w:rsid w:val="009B05FC"/>
    <w:rsid w:val="009B15B5"/>
    <w:rsid w:val="009C255E"/>
    <w:rsid w:val="009D1C4F"/>
    <w:rsid w:val="009D6489"/>
    <w:rsid w:val="009E0E57"/>
    <w:rsid w:val="009E44AD"/>
    <w:rsid w:val="009E7FFA"/>
    <w:rsid w:val="009F086D"/>
    <w:rsid w:val="009F1C77"/>
    <w:rsid w:val="009F2446"/>
    <w:rsid w:val="009F43C1"/>
    <w:rsid w:val="009F58CE"/>
    <w:rsid w:val="009F64E0"/>
    <w:rsid w:val="009F7D20"/>
    <w:rsid w:val="009F7DD0"/>
    <w:rsid w:val="00A026E1"/>
    <w:rsid w:val="00A1036A"/>
    <w:rsid w:val="00A159B3"/>
    <w:rsid w:val="00A352F0"/>
    <w:rsid w:val="00A36981"/>
    <w:rsid w:val="00A41183"/>
    <w:rsid w:val="00A41EE3"/>
    <w:rsid w:val="00A4413F"/>
    <w:rsid w:val="00A46D13"/>
    <w:rsid w:val="00A51C5F"/>
    <w:rsid w:val="00A5382B"/>
    <w:rsid w:val="00A54E8C"/>
    <w:rsid w:val="00A5675A"/>
    <w:rsid w:val="00A71667"/>
    <w:rsid w:val="00A805B9"/>
    <w:rsid w:val="00A934CF"/>
    <w:rsid w:val="00A93DEE"/>
    <w:rsid w:val="00A95A78"/>
    <w:rsid w:val="00AA1820"/>
    <w:rsid w:val="00AA32E9"/>
    <w:rsid w:val="00AB26E1"/>
    <w:rsid w:val="00AB371D"/>
    <w:rsid w:val="00AD1997"/>
    <w:rsid w:val="00AE21B6"/>
    <w:rsid w:val="00AE42B6"/>
    <w:rsid w:val="00AE5CF6"/>
    <w:rsid w:val="00AE79CA"/>
    <w:rsid w:val="00AF13FC"/>
    <w:rsid w:val="00B01AD4"/>
    <w:rsid w:val="00B0669A"/>
    <w:rsid w:val="00B07AF0"/>
    <w:rsid w:val="00B14FC6"/>
    <w:rsid w:val="00B1512A"/>
    <w:rsid w:val="00B22D4A"/>
    <w:rsid w:val="00B23071"/>
    <w:rsid w:val="00B23619"/>
    <w:rsid w:val="00B23EB7"/>
    <w:rsid w:val="00B30AF5"/>
    <w:rsid w:val="00B3399D"/>
    <w:rsid w:val="00B3766F"/>
    <w:rsid w:val="00B437B0"/>
    <w:rsid w:val="00B460ED"/>
    <w:rsid w:val="00B474E5"/>
    <w:rsid w:val="00B56AA7"/>
    <w:rsid w:val="00B6337E"/>
    <w:rsid w:val="00B706ED"/>
    <w:rsid w:val="00B72388"/>
    <w:rsid w:val="00B777EC"/>
    <w:rsid w:val="00B77CE0"/>
    <w:rsid w:val="00B875E8"/>
    <w:rsid w:val="00B92DC3"/>
    <w:rsid w:val="00B943F7"/>
    <w:rsid w:val="00B9483C"/>
    <w:rsid w:val="00B959B3"/>
    <w:rsid w:val="00BB5FC3"/>
    <w:rsid w:val="00BB64B1"/>
    <w:rsid w:val="00BB761F"/>
    <w:rsid w:val="00BC19C0"/>
    <w:rsid w:val="00BD00F7"/>
    <w:rsid w:val="00BD0141"/>
    <w:rsid w:val="00BD32F5"/>
    <w:rsid w:val="00BD76CD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116D7"/>
    <w:rsid w:val="00C13224"/>
    <w:rsid w:val="00C143F3"/>
    <w:rsid w:val="00C144FF"/>
    <w:rsid w:val="00C22DD7"/>
    <w:rsid w:val="00C231D3"/>
    <w:rsid w:val="00C36E32"/>
    <w:rsid w:val="00C40398"/>
    <w:rsid w:val="00C42379"/>
    <w:rsid w:val="00C44328"/>
    <w:rsid w:val="00C4642B"/>
    <w:rsid w:val="00C47BEF"/>
    <w:rsid w:val="00C509C5"/>
    <w:rsid w:val="00C520E1"/>
    <w:rsid w:val="00C55533"/>
    <w:rsid w:val="00C617B3"/>
    <w:rsid w:val="00C61B54"/>
    <w:rsid w:val="00C66A4A"/>
    <w:rsid w:val="00C70DE0"/>
    <w:rsid w:val="00C77BE6"/>
    <w:rsid w:val="00C83BF6"/>
    <w:rsid w:val="00C84FE2"/>
    <w:rsid w:val="00C86492"/>
    <w:rsid w:val="00C90C2B"/>
    <w:rsid w:val="00CA26DE"/>
    <w:rsid w:val="00CB3368"/>
    <w:rsid w:val="00CB6EA4"/>
    <w:rsid w:val="00CD12E3"/>
    <w:rsid w:val="00CD3E0B"/>
    <w:rsid w:val="00CD4E05"/>
    <w:rsid w:val="00CD6CA6"/>
    <w:rsid w:val="00CD755A"/>
    <w:rsid w:val="00CE1472"/>
    <w:rsid w:val="00CE6DE0"/>
    <w:rsid w:val="00CF1011"/>
    <w:rsid w:val="00CF5021"/>
    <w:rsid w:val="00CF65E4"/>
    <w:rsid w:val="00D026FC"/>
    <w:rsid w:val="00D05B3C"/>
    <w:rsid w:val="00D114EF"/>
    <w:rsid w:val="00D14B77"/>
    <w:rsid w:val="00D17B0A"/>
    <w:rsid w:val="00D224DF"/>
    <w:rsid w:val="00D263F1"/>
    <w:rsid w:val="00D313A3"/>
    <w:rsid w:val="00D371A7"/>
    <w:rsid w:val="00D623A6"/>
    <w:rsid w:val="00D66952"/>
    <w:rsid w:val="00D774D0"/>
    <w:rsid w:val="00D81AF6"/>
    <w:rsid w:val="00D934BA"/>
    <w:rsid w:val="00D94316"/>
    <w:rsid w:val="00D97A9D"/>
    <w:rsid w:val="00DA158D"/>
    <w:rsid w:val="00DB0CF0"/>
    <w:rsid w:val="00DC24CB"/>
    <w:rsid w:val="00DC3467"/>
    <w:rsid w:val="00DD7737"/>
    <w:rsid w:val="00DE3E8D"/>
    <w:rsid w:val="00DF1C31"/>
    <w:rsid w:val="00DF26C5"/>
    <w:rsid w:val="00E106B9"/>
    <w:rsid w:val="00E11B95"/>
    <w:rsid w:val="00E24D94"/>
    <w:rsid w:val="00E2616D"/>
    <w:rsid w:val="00E47701"/>
    <w:rsid w:val="00E5019D"/>
    <w:rsid w:val="00E54932"/>
    <w:rsid w:val="00E55EB5"/>
    <w:rsid w:val="00E56299"/>
    <w:rsid w:val="00E56A0E"/>
    <w:rsid w:val="00E604F4"/>
    <w:rsid w:val="00E60D90"/>
    <w:rsid w:val="00E62B46"/>
    <w:rsid w:val="00E630C8"/>
    <w:rsid w:val="00E63417"/>
    <w:rsid w:val="00E6655C"/>
    <w:rsid w:val="00E73617"/>
    <w:rsid w:val="00E76928"/>
    <w:rsid w:val="00E819FF"/>
    <w:rsid w:val="00E823CF"/>
    <w:rsid w:val="00E847D0"/>
    <w:rsid w:val="00E9359E"/>
    <w:rsid w:val="00EA04A3"/>
    <w:rsid w:val="00EA3727"/>
    <w:rsid w:val="00EA69BA"/>
    <w:rsid w:val="00EA73C1"/>
    <w:rsid w:val="00EB0A11"/>
    <w:rsid w:val="00EB54F6"/>
    <w:rsid w:val="00EC0F55"/>
    <w:rsid w:val="00EC2A35"/>
    <w:rsid w:val="00ED6081"/>
    <w:rsid w:val="00ED67C1"/>
    <w:rsid w:val="00ED7653"/>
    <w:rsid w:val="00EE18CC"/>
    <w:rsid w:val="00EF0866"/>
    <w:rsid w:val="00EF5E1E"/>
    <w:rsid w:val="00EF7114"/>
    <w:rsid w:val="00EF7A4E"/>
    <w:rsid w:val="00F04945"/>
    <w:rsid w:val="00F05BCC"/>
    <w:rsid w:val="00F0605E"/>
    <w:rsid w:val="00F15EB8"/>
    <w:rsid w:val="00F17D02"/>
    <w:rsid w:val="00F26B9A"/>
    <w:rsid w:val="00F352A5"/>
    <w:rsid w:val="00F36D7D"/>
    <w:rsid w:val="00F37734"/>
    <w:rsid w:val="00F41641"/>
    <w:rsid w:val="00F43CD1"/>
    <w:rsid w:val="00F50376"/>
    <w:rsid w:val="00F52A5A"/>
    <w:rsid w:val="00F56079"/>
    <w:rsid w:val="00F62C49"/>
    <w:rsid w:val="00F66603"/>
    <w:rsid w:val="00F70809"/>
    <w:rsid w:val="00F763E7"/>
    <w:rsid w:val="00F841D7"/>
    <w:rsid w:val="00F87CB0"/>
    <w:rsid w:val="00F925FA"/>
    <w:rsid w:val="00F92665"/>
    <w:rsid w:val="00F96177"/>
    <w:rsid w:val="00FA36DE"/>
    <w:rsid w:val="00FA48C3"/>
    <w:rsid w:val="00FA7626"/>
    <w:rsid w:val="00FB0923"/>
    <w:rsid w:val="00FC70A5"/>
    <w:rsid w:val="00FC75C4"/>
    <w:rsid w:val="00FD58A6"/>
    <w:rsid w:val="00FE5E12"/>
    <w:rsid w:val="00FF005B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5F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2020-10-16T19:08:00Z</dcterms:created>
  <dcterms:modified xsi:type="dcterms:W3CDTF">2020-10-17T02:38:00Z</dcterms:modified>
  <cp:category/>
</cp:coreProperties>
</file>